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48DB" w14:textId="1315E1C8" w:rsidR="00984A20" w:rsidRPr="00E65DDB" w:rsidRDefault="00984A20" w:rsidP="005C6B57">
      <w:pPr>
        <w:pStyle w:val="NoSpacing"/>
        <w:rPr>
          <w:rFonts w:ascii="Open Sans Light" w:hAnsi="Open Sans Light" w:cs="Open Sans Light"/>
          <w:lang w:val="en-GB"/>
        </w:rPr>
      </w:pPr>
    </w:p>
    <w:p w14:paraId="5EB12106" w14:textId="77777777" w:rsidR="00984A20" w:rsidRPr="00E65DDB" w:rsidRDefault="00984A20" w:rsidP="005C6B57">
      <w:pPr>
        <w:pStyle w:val="NoSpacing"/>
        <w:rPr>
          <w:rFonts w:ascii="Open Sans Light" w:hAnsi="Open Sans Light" w:cs="Open Sans Light"/>
          <w:lang w:val="en-GB"/>
        </w:rPr>
      </w:pPr>
    </w:p>
    <w:p w14:paraId="36E53B86" w14:textId="77777777" w:rsidR="00984A20" w:rsidRPr="00E65DDB" w:rsidRDefault="00984A20" w:rsidP="005C6B57">
      <w:pPr>
        <w:pStyle w:val="NoSpacing"/>
        <w:rPr>
          <w:rFonts w:ascii="Open Sans Light" w:hAnsi="Open Sans Light" w:cs="Open Sans Light"/>
          <w:lang w:val="en-GB"/>
        </w:rPr>
      </w:pPr>
    </w:p>
    <w:p w14:paraId="34155314" w14:textId="77777777" w:rsidR="00984A20" w:rsidRPr="00E65DDB" w:rsidRDefault="00984A20" w:rsidP="005C6B57">
      <w:pPr>
        <w:pStyle w:val="NoSpacing"/>
        <w:rPr>
          <w:rFonts w:ascii="Open Sans Light" w:hAnsi="Open Sans Light" w:cs="Open Sans Light"/>
          <w:lang w:val="en-GB"/>
        </w:rPr>
      </w:pPr>
    </w:p>
    <w:p w14:paraId="0D16EC3E" w14:textId="37CA4228" w:rsidR="006B4775" w:rsidRPr="00E42D3A" w:rsidRDefault="00C03F34" w:rsidP="005C6B57">
      <w:pPr>
        <w:pStyle w:val="NoSpacing"/>
        <w:rPr>
          <w:rFonts w:ascii="Open Sans Light" w:hAnsi="Open Sans Light" w:cs="Open Sans Light"/>
          <w:lang w:val="fr-CA"/>
        </w:rPr>
      </w:pPr>
      <w:r w:rsidRPr="00E42D3A">
        <w:rPr>
          <w:rFonts w:ascii="Open Sans Light" w:hAnsi="Open Sans Light" w:cs="Open Sans Light"/>
          <w:lang w:val="fr-CA"/>
        </w:rPr>
        <w:t>Note d'information</w:t>
      </w:r>
    </w:p>
    <w:p w14:paraId="035305E2" w14:textId="781189DC" w:rsidR="00A051A7" w:rsidRPr="00E42D3A" w:rsidRDefault="00C03F34" w:rsidP="00E55805">
      <w:pPr>
        <w:pStyle w:val="NoSpacing"/>
        <w:rPr>
          <w:rFonts w:ascii="Open Sans Light" w:hAnsi="Open Sans Light" w:cs="Open Sans Light"/>
          <w:lang w:val="fr-CA"/>
        </w:rPr>
      </w:pPr>
      <w:r w:rsidRPr="00E42D3A">
        <w:rPr>
          <w:rFonts w:ascii="Open Sans Light" w:hAnsi="Open Sans Light" w:cs="Open Sans Light"/>
          <w:lang w:val="fr-CA"/>
        </w:rPr>
        <w:t>Mars 2026</w:t>
      </w:r>
    </w:p>
    <w:p w14:paraId="0622ACD2" w14:textId="29826FD7" w:rsidR="00C03F34" w:rsidRPr="00E42D3A" w:rsidRDefault="00CE742F" w:rsidP="00C03F34">
      <w:pPr>
        <w:pStyle w:val="Title"/>
        <w:rPr>
          <w:lang w:val="fr-CA"/>
        </w:rPr>
      </w:pPr>
      <w:bookmarkStart w:id="0" w:name="_Hlk127883380"/>
      <w:r w:rsidRPr="00E42D3A">
        <w:rPr>
          <w:lang w:val="fr-CA"/>
        </w:rPr>
        <w:t>Fondements juridiques et approches des marchés du carbone</w:t>
      </w:r>
    </w:p>
    <w:p w14:paraId="1D97AFB0" w14:textId="2DECF51A" w:rsidR="00C03F34" w:rsidRPr="00E42D3A" w:rsidRDefault="00C03F34" w:rsidP="003B7115">
      <w:pPr>
        <w:pStyle w:val="Captionfigurestables"/>
        <w:rPr>
          <w:rFonts w:asciiTheme="minorHAnsi" w:hAnsiTheme="minorHAnsi" w:cstheme="minorHAnsi"/>
          <w:sz w:val="24"/>
          <w:szCs w:val="24"/>
          <w:lang w:val="fr-CA"/>
        </w:rPr>
      </w:pPr>
      <w:r w:rsidRPr="00E42D3A">
        <w:rPr>
          <w:rFonts w:asciiTheme="minorHAnsi" w:hAnsiTheme="minorHAnsi" w:cstheme="minorHAnsi"/>
          <w:sz w:val="24"/>
          <w:szCs w:val="24"/>
          <w:lang w:val="fr-CA"/>
        </w:rPr>
        <w:t>Les règles internationales régissent à la fois l'article 6.2 et l'article 6.4, exigeant des parties participantes qu'elles prennent des décisions cruciales. Pour l'article 6.2, les décisions concernent l'approbation des activités et l'octroi d'autorisations.</w:t>
      </w:r>
      <w:r w:rsidR="00E65DDB">
        <w:rPr>
          <w:rStyle w:val="FootnoteReference"/>
          <w:rFonts w:asciiTheme="minorHAnsi" w:hAnsiTheme="minorHAnsi" w:cstheme="minorHAnsi"/>
          <w:sz w:val="24"/>
          <w:szCs w:val="24"/>
        </w:rPr>
        <w:footnoteReference w:id="1"/>
      </w:r>
      <w:r w:rsidR="00E65DDB" w:rsidRPr="00E42D3A">
        <w:rPr>
          <w:rFonts w:asciiTheme="minorHAnsi" w:hAnsiTheme="minorHAnsi" w:cstheme="minorHAnsi"/>
          <w:sz w:val="24"/>
          <w:szCs w:val="24"/>
          <w:lang w:val="fr-CA"/>
        </w:rPr>
        <w:t xml:space="preserve"> </w:t>
      </w:r>
      <w:r w:rsidRPr="00E42D3A">
        <w:rPr>
          <w:rFonts w:asciiTheme="minorHAnsi" w:hAnsiTheme="minorHAnsi" w:cstheme="minorHAnsi"/>
          <w:sz w:val="24"/>
          <w:szCs w:val="24"/>
          <w:lang w:val="fr-CA"/>
        </w:rPr>
        <w:t xml:space="preserve">À l'inverse, l'article 6.4 confère davantage de responsabilités à l'organisme de </w:t>
      </w:r>
      <w:r w:rsidR="008B37C2" w:rsidRPr="00E42D3A">
        <w:rPr>
          <w:rFonts w:asciiTheme="minorHAnsi" w:hAnsiTheme="minorHAnsi" w:cstheme="minorHAnsi"/>
          <w:sz w:val="24"/>
          <w:szCs w:val="24"/>
          <w:lang w:val="fr-CA"/>
        </w:rPr>
        <w:t>s</w:t>
      </w:r>
      <w:r w:rsidR="008B37C2">
        <w:rPr>
          <w:rFonts w:asciiTheme="minorHAnsi" w:hAnsiTheme="minorHAnsi" w:cstheme="minorHAnsi"/>
          <w:sz w:val="24"/>
          <w:szCs w:val="24"/>
          <w:lang w:val="fr-CA"/>
        </w:rPr>
        <w:t>upervision</w:t>
      </w:r>
      <w:r w:rsidRPr="00E42D3A">
        <w:rPr>
          <w:rFonts w:asciiTheme="minorHAnsi" w:hAnsiTheme="minorHAnsi" w:cstheme="minorHAnsi"/>
          <w:sz w:val="24"/>
          <w:szCs w:val="24"/>
          <w:lang w:val="fr-CA"/>
        </w:rPr>
        <w:t xml:space="preserve">, laissant certains aspects, tels que la définition des activités éligibles, à la discrétion du pays hôte. Pour mettre en œuvre ces dispositions, les pays devraient établir des procédures nationales fondées sur des bases juridiques et/ou des mandats, comme l'illustrent </w:t>
      </w:r>
      <w:hyperlink r:id="rId11" w:history="1">
        <w:r w:rsidRPr="00E42D3A">
          <w:rPr>
            <w:rStyle w:val="Hyperlink"/>
            <w:rFonts w:asciiTheme="minorHAnsi" w:hAnsiTheme="minorHAnsi" w:cstheme="minorHAnsi"/>
            <w:b/>
            <w:bCs/>
            <w:sz w:val="24"/>
            <w:szCs w:val="24"/>
            <w:lang w:val="fr-CA"/>
          </w:rPr>
          <w:t>les exemples d'études de cas provenant de divers pays</w:t>
        </w:r>
      </w:hyperlink>
      <w:r w:rsidRPr="00E42D3A">
        <w:rPr>
          <w:rFonts w:asciiTheme="minorHAnsi" w:hAnsiTheme="minorHAnsi" w:cstheme="minorHAnsi"/>
          <w:b/>
          <w:bCs/>
          <w:color w:val="8D3B70"/>
          <w:sz w:val="24"/>
          <w:szCs w:val="24"/>
          <w:lang w:val="fr-CA"/>
        </w:rPr>
        <w:t>.</w:t>
      </w:r>
    </w:p>
    <w:p w14:paraId="253645E1" w14:textId="0C56D520" w:rsidR="004E72C9" w:rsidRPr="00E42D3A" w:rsidRDefault="00C03F34" w:rsidP="004E72C9">
      <w:pPr>
        <w:pStyle w:val="Heading2"/>
        <w:rPr>
          <w:lang w:val="fr-CA"/>
        </w:rPr>
      </w:pPr>
      <w:r w:rsidRPr="00E42D3A">
        <w:rPr>
          <w:lang w:val="fr-CA"/>
        </w:rPr>
        <w:t xml:space="preserve">Fondements juridiques des </w:t>
      </w:r>
      <w:r w:rsidR="00040648" w:rsidRPr="00E42D3A">
        <w:rPr>
          <w:lang w:val="fr-CA"/>
        </w:rPr>
        <w:t>marchés du carbone</w:t>
      </w:r>
    </w:p>
    <w:p w14:paraId="1CB82362" w14:textId="1C41EC2F" w:rsidR="00C03F34" w:rsidRPr="00E42D3A" w:rsidRDefault="00C03F34" w:rsidP="00C03F34">
      <w:pPr>
        <w:rPr>
          <w:lang w:val="fr-CA"/>
        </w:rPr>
      </w:pPr>
      <w:r w:rsidRPr="00E42D3A">
        <w:rPr>
          <w:lang w:val="fr-CA"/>
        </w:rPr>
        <w:t>La nature de ces décisions peut prendre diverses formes, allant d'un cadre ou d'une ligne directrice nationale à la promulgation de projets de loi ou de lois. Bien qu'ils ne soient généralement pas juridiquement contraignants en soi, les cadres ou les lignes directrices fournissent une compréhension globale et fondée sur des principes, offrant une certaine souplesse tant dans l'élaboration que dans la mise en œuvre du processus.</w:t>
      </w:r>
      <w:r w:rsidR="00E65DDB">
        <w:rPr>
          <w:rStyle w:val="FootnoteReference"/>
          <w:lang w:val="en-GB"/>
        </w:rPr>
        <w:footnoteReference w:id="2"/>
      </w:r>
      <w:r w:rsidRPr="00E42D3A">
        <w:rPr>
          <w:lang w:val="fr-CA"/>
        </w:rPr>
        <w:t xml:space="preserve"> Les options fondées sur le droit </w:t>
      </w:r>
      <w:r w:rsidRPr="00E42D3A">
        <w:rPr>
          <w:lang w:val="fr-CA"/>
        </w:rPr>
        <w:lastRenderedPageBreak/>
        <w:t>comprennent la promulgation de projets de loi ou de lois. Il est essentiel d'examiner attentivement les principaux facteurs de différenciation à cet égard :</w:t>
      </w:r>
    </w:p>
    <w:p w14:paraId="5AFB207D" w14:textId="22303D07" w:rsidR="00B10AC7" w:rsidRPr="00E42D3A" w:rsidRDefault="00C03F34" w:rsidP="00C03F34">
      <w:pPr>
        <w:pStyle w:val="ListParagraph"/>
        <w:numPr>
          <w:ilvl w:val="0"/>
          <w:numId w:val="37"/>
        </w:numPr>
        <w:rPr>
          <w:lang w:val="fr-CA"/>
        </w:rPr>
      </w:pPr>
      <w:r w:rsidRPr="00E42D3A">
        <w:rPr>
          <w:b/>
          <w:bCs/>
          <w:color w:val="8D3B70"/>
          <w:lang w:val="fr-CA"/>
        </w:rPr>
        <w:t xml:space="preserve">Les projets de loi </w:t>
      </w:r>
      <w:r w:rsidRPr="00E42D3A">
        <w:rPr>
          <w:lang w:val="fr-CA"/>
        </w:rPr>
        <w:t xml:space="preserve">sont des propositions législatives en cours d'évaluation par le pouvoir législatif et ne sont pas juridiquement contraignants tant qu'ils n'ont pas été adoptés et promulgués. </w:t>
      </w:r>
    </w:p>
    <w:p w14:paraId="74C25077" w14:textId="5DC00B1A" w:rsidR="00C03F34" w:rsidRPr="00E42D3A" w:rsidRDefault="4D4CBBA6" w:rsidP="00C03F34">
      <w:pPr>
        <w:pStyle w:val="ListParagraph"/>
        <w:numPr>
          <w:ilvl w:val="0"/>
          <w:numId w:val="37"/>
        </w:numPr>
        <w:rPr>
          <w:lang w:val="fr-CA"/>
        </w:rPr>
      </w:pPr>
      <w:r w:rsidRPr="00E42D3A">
        <w:rPr>
          <w:b/>
          <w:bCs/>
          <w:color w:val="8D3B70" w:themeColor="accent2"/>
          <w:lang w:val="fr-CA"/>
        </w:rPr>
        <w:t xml:space="preserve">Les lois </w:t>
      </w:r>
      <w:r w:rsidRPr="00E42D3A">
        <w:rPr>
          <w:lang w:val="fr-CA"/>
        </w:rPr>
        <w:t xml:space="preserve">sont des mesures législatives qui ont été </w:t>
      </w:r>
      <w:r w:rsidR="00E65DDB" w:rsidRPr="00E42D3A">
        <w:rPr>
          <w:lang w:val="fr-CA"/>
        </w:rPr>
        <w:t xml:space="preserve">adoptées </w:t>
      </w:r>
      <w:r w:rsidRPr="00E42D3A">
        <w:rPr>
          <w:lang w:val="fr-CA"/>
        </w:rPr>
        <w:t>par le pouvoir législatif et qui sont officiellement promulguées, ce qui les rend juridiquement contraignantes.</w:t>
      </w:r>
    </w:p>
    <w:p w14:paraId="5E1F099D" w14:textId="4CCD7503" w:rsidR="00C03F34" w:rsidRPr="00E42D3A" w:rsidRDefault="00C03F34" w:rsidP="00C03F34">
      <w:pPr>
        <w:pStyle w:val="ListParagraph"/>
        <w:numPr>
          <w:ilvl w:val="0"/>
          <w:numId w:val="37"/>
        </w:numPr>
        <w:rPr>
          <w:lang w:val="fr-CA"/>
        </w:rPr>
      </w:pPr>
      <w:r w:rsidRPr="00E42D3A">
        <w:rPr>
          <w:b/>
          <w:bCs/>
          <w:color w:val="8D3B70"/>
          <w:lang w:val="fr-CA"/>
        </w:rPr>
        <w:t xml:space="preserve">Les décrets </w:t>
      </w:r>
      <w:r w:rsidRPr="00E42D3A">
        <w:rPr>
          <w:lang w:val="fr-CA"/>
        </w:rPr>
        <w:t>constituent des directives officielles faisant autorité qui spécifient des actions obligatoires. Généralement émis par un chef d'État, tel que le président, ils ont force de loi et sont donc juridiquement contraignants.</w:t>
      </w:r>
    </w:p>
    <w:p w14:paraId="326BD933" w14:textId="294E1633" w:rsidR="00C03F34" w:rsidRPr="00E42D3A" w:rsidRDefault="00C03F34" w:rsidP="00C03F34">
      <w:pPr>
        <w:rPr>
          <w:lang w:val="fr-CA"/>
        </w:rPr>
      </w:pPr>
      <w:r w:rsidRPr="00E42D3A">
        <w:rPr>
          <w:lang w:val="fr-CA"/>
        </w:rPr>
        <w:t>Les lois environnementales antérieures à l'accord de Paris et les obligations juridiques qu'elles imposent doivent également être prises en compte, car elles sont essentielles pour comprendre le cadre réglementaire dans lequel les pays opèrent.</w:t>
      </w:r>
    </w:p>
    <w:p w14:paraId="5B56569E" w14:textId="5AF82607" w:rsidR="00C03F34" w:rsidRPr="00E42D3A" w:rsidRDefault="00C03F34" w:rsidP="00C03F34">
      <w:pPr>
        <w:rPr>
          <w:lang w:val="fr-CA"/>
        </w:rPr>
      </w:pPr>
      <w:r w:rsidRPr="00E42D3A">
        <w:rPr>
          <w:lang w:val="fr-CA"/>
        </w:rPr>
        <w:t>Parallèlement à la politique de l'article 6, des bases juridiques et des spécifications techniques devraient être adoptées afin de formaliser le cadre institutionnel de l'article 6, idéalement dans une réglementation accompagnant la politique et les lignes directrices de l'article 6.</w:t>
      </w:r>
    </w:p>
    <w:p w14:paraId="7EDE8F57" w14:textId="2F0CFA88" w:rsidR="00C03F34" w:rsidRPr="00E42D3A" w:rsidRDefault="00C03F34" w:rsidP="00C03F34">
      <w:pPr>
        <w:pStyle w:val="Heading2"/>
        <w:rPr>
          <w:lang w:val="fr-CA"/>
        </w:rPr>
      </w:pPr>
      <w:r w:rsidRPr="00E42D3A">
        <w:rPr>
          <w:lang w:val="fr-CA"/>
        </w:rPr>
        <w:t>Approches descendantes, ascendantes et ad hoc</w:t>
      </w:r>
    </w:p>
    <w:p w14:paraId="3510967C" w14:textId="280E85DE" w:rsidR="00C03F34" w:rsidRPr="00E42D3A" w:rsidRDefault="00C03F34" w:rsidP="00C03F34">
      <w:pPr>
        <w:rPr>
          <w:lang w:val="fr-CA"/>
        </w:rPr>
      </w:pPr>
      <w:r w:rsidRPr="00E42D3A">
        <w:rPr>
          <w:lang w:val="fr-CA"/>
        </w:rPr>
        <w:t xml:space="preserve">Les pays établissent ou envisagent de mettre en œuvre des cadres pour l'article 6 en fonction de leur situation nationale, de leur système juridique et de l'existence ou non de mesures provisoires. L'une des approches pour élaborer ces cadres est </w:t>
      </w:r>
      <w:r w:rsidRPr="00E42D3A">
        <w:rPr>
          <w:b/>
          <w:bCs/>
          <w:color w:val="8D3B70"/>
          <w:lang w:val="fr-CA"/>
        </w:rPr>
        <w:t xml:space="preserve">l'approche « descendante </w:t>
      </w:r>
      <w:r w:rsidRPr="00E42D3A">
        <w:rPr>
          <w:lang w:val="fr-CA"/>
        </w:rPr>
        <w:t xml:space="preserve">». Dans cette approche, une nouvelle loi sur l'article 6 est adoptée par le biais du processus législatif. En outre, certains pays utilisent les lois existantes pour élaborer des textes réglementaires subsidiaires, tels que </w:t>
      </w:r>
      <w:r w:rsidRPr="00E42D3A">
        <w:rPr>
          <w:shd w:val="clear" w:color="auto" w:fill="FFFFFF" w:themeFill="background1"/>
          <w:lang w:val="fr-CA"/>
        </w:rPr>
        <w:t xml:space="preserve">des règlements et des décrets. Cela garantit </w:t>
      </w:r>
      <w:r w:rsidRPr="00E42D3A">
        <w:rPr>
          <w:lang w:val="fr-CA"/>
        </w:rPr>
        <w:t xml:space="preserve">une </w:t>
      </w:r>
      <w:r w:rsidRPr="00E42D3A">
        <w:rPr>
          <w:shd w:val="clear" w:color="auto" w:fill="FFFFFF" w:themeFill="background1"/>
          <w:lang w:val="fr-CA"/>
        </w:rPr>
        <w:t xml:space="preserve">grande </w:t>
      </w:r>
      <w:r w:rsidRPr="00E42D3A">
        <w:rPr>
          <w:lang w:val="fr-CA"/>
        </w:rPr>
        <w:t>sécurité juridique.</w:t>
      </w:r>
    </w:p>
    <w:p w14:paraId="2C8BF5A3" w14:textId="77777777" w:rsidR="00C03F34" w:rsidRDefault="00C03F34" w:rsidP="00C03F34">
      <w:pPr>
        <w:rPr>
          <w:lang w:val="fr-CA"/>
        </w:rPr>
      </w:pPr>
      <w:r w:rsidRPr="00E42D3A">
        <w:rPr>
          <w:lang w:val="fr-CA"/>
        </w:rPr>
        <w:t>Les pays hôtes adoptent souvent de nouvelles lois ou modifient la législation existante (dans la plupart des cas, les lois sur le changement climatique) afin d'élaborer leurs cadres relatifs à l'article 6. Cependant, ces textes législatifs, qu'ils soient nouveaux ou existants, sont généralement généraux et peuvent inclure les marchés du carbone parmi plusieurs autres éléments de la loi. En fin de compte, cela signifie que ces lois ne contiennent généralement pas de dispositions détaillées, substantielles ou procédurales relatives à l'article 6, car celles-ci sont généralement incluses dans les règlements, décrets ou lignes directrices mettant en œuvre la loi. Par exemple, la loi sur le changement climatique des Fidji confère au ministre chargé du changement climatique le pouvoir d'adopter des règlements pour mettre en œuvre les dispositions de la loi relatives au marché du carbone.</w:t>
      </w:r>
    </w:p>
    <w:p w14:paraId="3E56A812" w14:textId="77777777" w:rsidR="00C62896" w:rsidRPr="00E42D3A" w:rsidRDefault="00C62896" w:rsidP="00C03F34">
      <w:pPr>
        <w:rPr>
          <w:lang w:val="fr-CA"/>
        </w:rPr>
      </w:pPr>
    </w:p>
    <w:p w14:paraId="01D7A4E5" w14:textId="3B648DDA" w:rsidR="00C03F34" w:rsidRPr="00E42D3A" w:rsidRDefault="329FB245" w:rsidP="329FB245">
      <w:pPr>
        <w:rPr>
          <w:lang w:val="fr-CA"/>
        </w:rPr>
      </w:pPr>
      <w:r w:rsidRPr="00E42D3A">
        <w:rPr>
          <w:b/>
          <w:bCs/>
          <w:color w:val="8D3B70" w:themeColor="accent2"/>
          <w:lang w:val="fr-CA"/>
        </w:rPr>
        <w:lastRenderedPageBreak/>
        <w:t xml:space="preserve">L'approche « ascendante » </w:t>
      </w:r>
      <w:r w:rsidRPr="00E42D3A">
        <w:rPr>
          <w:lang w:val="fr-CA"/>
        </w:rPr>
        <w:t xml:space="preserve">est la deuxième approche la plus couramment adoptée par les pays pour élaborer des cadres pertinents pour l'article 6. Dans le cadre de cette approche, les pays élaborent des cadres administratifs sur la base des lois existantes. Ces cadres sont généralement plus détaillés que les approches législatives et traitent des questions de procédure (par exemple, les processus d'autorisation, d'approbation et d'enregistrement des activités d'atténuation), des responsabilités des différentes institutions et des questions de fond (par exemple, les critères d'éligibilité pour les autorisations et les approbations). Par exemple, le Ghana a élaboré l'un des cadres les plus complets à ce jour en vertu de l'article 6. Le cadre du Ghana couvre les critères d'éligibilité des </w:t>
      </w:r>
      <w:r w:rsidR="00E65DDB" w:rsidRPr="00E42D3A">
        <w:rPr>
          <w:lang w:val="fr-CA"/>
        </w:rPr>
        <w:t>activités</w:t>
      </w:r>
      <w:r w:rsidRPr="00E42D3A">
        <w:rPr>
          <w:lang w:val="fr-CA"/>
        </w:rPr>
        <w:t xml:space="preserve">, les aspects procéduraux (par exemple, l'autorisation, le processus d'élaboration des projets), les dispositions institutionnelles, la mise en œuvre du mécanisme prévu à l'article 6.4 et le </w:t>
      </w:r>
      <w:r w:rsidR="00C62896">
        <w:rPr>
          <w:lang w:val="fr-CA"/>
        </w:rPr>
        <w:t>marché volontaire du carbone (MVC)</w:t>
      </w:r>
      <w:r w:rsidRPr="00E42D3A">
        <w:rPr>
          <w:lang w:val="fr-CA"/>
        </w:rPr>
        <w:t xml:space="preserve">, entre autres aspects. </w:t>
      </w:r>
    </w:p>
    <w:p w14:paraId="7F5D3238" w14:textId="1BA2B9FE" w:rsidR="00C4403B" w:rsidRPr="00E42D3A" w:rsidRDefault="00027E72" w:rsidP="00027E72">
      <w:pPr>
        <w:rPr>
          <w:lang w:val="fr-CA"/>
        </w:rPr>
      </w:pPr>
      <w:r w:rsidRPr="00E42D3A">
        <w:rPr>
          <w:lang w:val="fr-CA"/>
        </w:rPr>
        <w:t xml:space="preserve">Ensuite, certains pays hôtes prennent </w:t>
      </w:r>
      <w:r w:rsidRPr="00E42D3A">
        <w:rPr>
          <w:b/>
          <w:bCs/>
          <w:color w:val="8D3B70"/>
          <w:lang w:val="fr-CA"/>
        </w:rPr>
        <w:t xml:space="preserve">des « mesures ad hoc » </w:t>
      </w:r>
      <w:r w:rsidRPr="00E42D3A">
        <w:rPr>
          <w:lang w:val="fr-CA"/>
        </w:rPr>
        <w:t>pour orienter les activités relevant de l'article 6. Par exemple, certains pays hôtes comme la Zambie et la Thaïlande ont élaboré un ensemble de lignes directrices provisoires afin de tirer parti de l'article 6 pendant qu'un cadre juridique plus substantiel est mis en place. Ces lignes directrices ad hoc fournissent des mesures et des procédures administratives préliminaires d'a</w:t>
      </w:r>
      <w:r w:rsidR="00C62896">
        <w:rPr>
          <w:lang w:val="fr-CA"/>
        </w:rPr>
        <w:t>c</w:t>
      </w:r>
      <w:r w:rsidRPr="00E42D3A">
        <w:rPr>
          <w:lang w:val="fr-CA"/>
        </w:rPr>
        <w:t>tion afin d'orienter temporairement les entités gouvernementales et les acteurs du marché sur les activités du marché du carbone, y compris l'article 6.</w:t>
      </w:r>
      <w:bookmarkEnd w:id="0"/>
    </w:p>
    <w:p w14:paraId="5EBD1C06" w14:textId="77777777" w:rsidR="00027E72" w:rsidRPr="00E65DDB" w:rsidRDefault="00027E72" w:rsidP="00027E72">
      <w:pPr>
        <w:rPr>
          <w:color w:val="BA6839"/>
          <w:lang w:val="en-GB"/>
        </w:rPr>
      </w:pPr>
      <w:r w:rsidRPr="00E65DDB">
        <w:rPr>
          <w:color w:val="BA6839"/>
          <w:lang w:val="en-GB"/>
        </w:rPr>
        <w:t xml:space="preserve">Auteurs : </w:t>
      </w:r>
    </w:p>
    <w:p w14:paraId="402B1189" w14:textId="4F17CA6A" w:rsidR="00027E72" w:rsidRPr="00E65DDB" w:rsidRDefault="00027E72" w:rsidP="00027E72">
      <w:pPr>
        <w:rPr>
          <w:color w:val="BA6839"/>
          <w:lang w:val="en-GB"/>
        </w:rPr>
      </w:pPr>
      <w:r w:rsidRPr="00E65DDB">
        <w:rPr>
          <w:color w:val="BA6839"/>
          <w:lang w:val="en-GB"/>
        </w:rPr>
        <w:t>Annika Wallengren Carlotta Frey, Kaja Weldner (Perspectives Climate Group)</w:t>
      </w:r>
    </w:p>
    <w:p w14:paraId="5E994324" w14:textId="73E291CD" w:rsidR="00027E72" w:rsidRPr="00E65DDB" w:rsidRDefault="00027E72" w:rsidP="00027E72">
      <w:pPr>
        <w:rPr>
          <w:color w:val="BA6839"/>
          <w:lang w:val="en-GB"/>
        </w:rPr>
      </w:pPr>
      <w:r w:rsidRPr="00E65DDB">
        <w:rPr>
          <w:color w:val="BA6839"/>
          <w:lang w:val="en-GB"/>
        </w:rPr>
        <w:t>Camilo Pardo, Jean-Pierre Sfeir (Climate Focus)</w:t>
      </w:r>
    </w:p>
    <w:sectPr w:rsidR="00027E72" w:rsidRPr="00E65DDB" w:rsidSect="00027E72">
      <w:headerReference w:type="default" r:id="rId12"/>
      <w:headerReference w:type="first" r:id="rId13"/>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6E63" w14:textId="77777777" w:rsidR="00B51E82" w:rsidRDefault="00B51E82" w:rsidP="00B03268">
      <w:r>
        <w:separator/>
      </w:r>
    </w:p>
  </w:endnote>
  <w:endnote w:type="continuationSeparator" w:id="0">
    <w:p w14:paraId="77BFEB13" w14:textId="77777777" w:rsidR="00B51E82" w:rsidRDefault="00B51E82" w:rsidP="00B0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ExtraBold">
    <w:charset w:val="00"/>
    <w:family w:val="swiss"/>
    <w:pitch w:val="variable"/>
    <w:sig w:usb0="E00002EF" w:usb1="4000205B" w:usb2="00000028"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Open Sans Condensed SemiBold">
    <w:charset w:val="00"/>
    <w:family w:val="auto"/>
    <w:pitch w:val="variable"/>
    <w:sig w:usb0="E00002FF" w:usb1="4000201B" w:usb2="00000028" w:usb3="00000000" w:csb0="0000019F" w:csb1="00000000"/>
  </w:font>
  <w:font w:name="Open sans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F8CB" w14:textId="77777777" w:rsidR="00B51E82" w:rsidRDefault="00B51E82" w:rsidP="00B03268">
      <w:r>
        <w:separator/>
      </w:r>
    </w:p>
  </w:footnote>
  <w:footnote w:type="continuationSeparator" w:id="0">
    <w:p w14:paraId="57041D54" w14:textId="77777777" w:rsidR="00B51E82" w:rsidRDefault="00B51E82" w:rsidP="00B03268">
      <w:r>
        <w:continuationSeparator/>
      </w:r>
    </w:p>
  </w:footnote>
  <w:footnote w:id="1">
    <w:p w14:paraId="62D89503" w14:textId="6D9D9488" w:rsidR="00E65DDB" w:rsidRPr="00E42D3A" w:rsidRDefault="00E65DDB" w:rsidP="00E65DDB">
      <w:pPr>
        <w:pStyle w:val="FootnoteText"/>
        <w:rPr>
          <w:lang w:val="fr-CA"/>
        </w:rPr>
      </w:pPr>
      <w:r>
        <w:rPr>
          <w:rStyle w:val="FootnoteReference"/>
        </w:rPr>
        <w:footnoteRef/>
      </w:r>
      <w:r w:rsidRPr="00E42D3A">
        <w:rPr>
          <w:lang w:val="fr-CA"/>
        </w:rPr>
        <w:t xml:space="preserve"> Cette orientation stratégique est détaillée dans la note d'information intitulée « </w:t>
      </w:r>
      <w:r w:rsidR="00E04D7A">
        <w:rPr>
          <w:lang w:val="fr-CA"/>
        </w:rPr>
        <w:t>Détermination des objectifs stratégiques</w:t>
      </w:r>
      <w:r w:rsidRPr="00E42D3A">
        <w:rPr>
          <w:lang w:val="fr-CA"/>
        </w:rPr>
        <w:t xml:space="preserve"> » à la page « Comment s'engager de manière stratégique ? » de l'article 6.</w:t>
      </w:r>
    </w:p>
  </w:footnote>
  <w:footnote w:id="2">
    <w:p w14:paraId="1B2B3A83" w14:textId="2FF42DB8" w:rsidR="00E65DDB" w:rsidRPr="00E42D3A" w:rsidRDefault="00E65DDB">
      <w:pPr>
        <w:pStyle w:val="FootnoteText"/>
        <w:rPr>
          <w:lang w:val="fr-CA"/>
        </w:rPr>
      </w:pPr>
      <w:r>
        <w:rPr>
          <w:rStyle w:val="FootnoteReference"/>
        </w:rPr>
        <w:footnoteRef/>
      </w:r>
      <w:r w:rsidRPr="00E42D3A">
        <w:rPr>
          <w:lang w:val="fr-CA"/>
        </w:rPr>
        <w:t xml:space="preserve"> La capacité des pays à s'engager dans des cadres non contraignants sur le plan juridique peut être limitée par leur système juridique. Dans certains cas, les pays peuvent ne pas être en mesure de s'appuyer sur des cadres ou des lignes directrices en raison d'exigences juridiques. Les systèmes juridiques varient d'un pays à l'autre, et la nature des accords internationaux, qu'ils soient contraignants ou non sur le plan juridique, doit s'aligner sur le cadre juridique d'un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7017" w14:textId="3A184AB5" w:rsidR="0086201D" w:rsidRPr="00361C2C" w:rsidRDefault="0086201D" w:rsidP="00361C2C">
    <w:pPr>
      <w:rPr>
        <w:rFonts w:ascii="Times New Roman" w:eastAsia="Times New Roman" w:hAnsi="Times New Roman" w:cs="Times New Roman"/>
        <w:lang w:eastAsia="en-GB"/>
      </w:rPr>
    </w:pPr>
    <w:r w:rsidRPr="002D5540">
      <w:rPr>
        <w:noProof/>
        <w:lang w:val="en-GB" w:eastAsia="en-GB"/>
      </w:rPr>
      <w:drawing>
        <wp:anchor distT="152400" distB="152400" distL="152400" distR="152400" simplePos="0" relativeHeight="251661312" behindDoc="1" locked="0" layoutInCell="1" allowOverlap="1" wp14:anchorId="2C6110E0" wp14:editId="4AC5E504">
          <wp:simplePos x="0" y="0"/>
          <wp:positionH relativeFrom="page">
            <wp:posOffset>6480175</wp:posOffset>
          </wp:positionH>
          <wp:positionV relativeFrom="page">
            <wp:posOffset>85297</wp:posOffset>
          </wp:positionV>
          <wp:extent cx="738530" cy="720000"/>
          <wp:effectExtent l="0" t="0" r="4445" b="4445"/>
          <wp:wrapNone/>
          <wp:docPr id="4" name="Picture 4" descr="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icture 171" descr="Picture 171"/>
                  <pic:cNvPicPr>
                    <a:picLocks noChangeAspect="1"/>
                  </pic:cNvPicPr>
                </pic:nvPicPr>
                <pic:blipFill>
                  <a:blip r:embed="rId1"/>
                  <a:stretch>
                    <a:fillRect/>
                  </a:stretch>
                </pic:blipFill>
                <pic:spPr>
                  <a:xfrm>
                    <a:off x="0" y="0"/>
                    <a:ext cx="738530" cy="72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361C2C">
      <w:fldChar w:fldCharType="begin"/>
    </w:r>
    <w:r w:rsidRPr="00361C2C">
      <w:instrText xml:space="preserve"> INCLUDEPICTURE "https://nephrocage.org/wp-content/uploads/2022/02/bmwk-logo-2022-en-web-transparent.gif" \* MERGEFORMATINET </w:instrText>
    </w:r>
    <w:r w:rsidRPr="00361C2C">
      <w:fldChar w:fldCharType="separate"/>
    </w:r>
    <w:r w:rsidRPr="00361C2C">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079B" w14:textId="481C5132" w:rsidR="00630FBD" w:rsidRDefault="00630FBD">
    <w:pPr>
      <w:pStyle w:val="Header"/>
    </w:pPr>
    <w:r w:rsidRPr="00361C2C">
      <w:rPr>
        <w:noProof/>
      </w:rPr>
      <w:drawing>
        <wp:anchor distT="0" distB="0" distL="114300" distR="114300" simplePos="0" relativeHeight="251665408" behindDoc="0" locked="0" layoutInCell="1" allowOverlap="1" wp14:anchorId="20D4E665" wp14:editId="75871C5E">
          <wp:simplePos x="0" y="0"/>
          <wp:positionH relativeFrom="column">
            <wp:posOffset>-460375</wp:posOffset>
          </wp:positionH>
          <wp:positionV relativeFrom="paragraph">
            <wp:posOffset>-95885</wp:posOffset>
          </wp:positionV>
          <wp:extent cx="3634740" cy="723265"/>
          <wp:effectExtent l="0" t="0" r="0" b="635"/>
          <wp:wrapSquare wrapText="bothSides"/>
          <wp:docPr id="431141099" name="Picture 431141099"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41099" name="Picture 431141099" descr="A black background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474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pen Sans Condensed SemiBold" w:hAnsi="Open Sans Condensed SemiBold" w:cs="Open Sans Condensed SemiBold"/>
        <w:noProof/>
        <w:lang w:val="en-US"/>
      </w:rPr>
      <w:drawing>
        <wp:anchor distT="0" distB="0" distL="114300" distR="114300" simplePos="0" relativeHeight="251664384" behindDoc="0" locked="0" layoutInCell="1" allowOverlap="1" wp14:anchorId="25D01E03" wp14:editId="28C3AB15">
          <wp:simplePos x="0" y="0"/>
          <wp:positionH relativeFrom="column">
            <wp:posOffset>4095115</wp:posOffset>
          </wp:positionH>
          <wp:positionV relativeFrom="paragraph">
            <wp:posOffset>-161290</wp:posOffset>
          </wp:positionV>
          <wp:extent cx="2197735" cy="719455"/>
          <wp:effectExtent l="0" t="0" r="0" b="4445"/>
          <wp:wrapThrough wrapText="bothSides">
            <wp:wrapPolygon edited="0">
              <wp:start x="17225" y="0"/>
              <wp:lineTo x="1311" y="2288"/>
              <wp:lineTo x="936" y="4004"/>
              <wp:lineTo x="2060" y="9723"/>
              <wp:lineTo x="1498" y="17730"/>
              <wp:lineTo x="16102" y="18874"/>
              <wp:lineTo x="17038" y="21162"/>
              <wp:lineTo x="18910" y="21162"/>
              <wp:lineTo x="20221" y="18874"/>
              <wp:lineTo x="21344" y="12011"/>
              <wp:lineTo x="21344" y="6863"/>
              <wp:lineTo x="19659" y="1144"/>
              <wp:lineTo x="18723" y="0"/>
              <wp:lineTo x="17225" y="0"/>
            </wp:wrapPolygon>
          </wp:wrapThrough>
          <wp:docPr id="105249782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97828"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97735" cy="7194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DC16935" wp14:editId="71321104">
              <wp:simplePos x="0" y="0"/>
              <wp:positionH relativeFrom="column">
                <wp:posOffset>-923925</wp:posOffset>
              </wp:positionH>
              <wp:positionV relativeFrom="paragraph">
                <wp:posOffset>-794469</wp:posOffset>
              </wp:positionV>
              <wp:extent cx="7766685" cy="1487170"/>
              <wp:effectExtent l="0" t="0" r="5715" b="0"/>
              <wp:wrapNone/>
              <wp:docPr id="124280688" name="Rectangle 2"/>
              <wp:cNvGraphicFramePr/>
              <a:graphic xmlns:a="http://schemas.openxmlformats.org/drawingml/2006/main">
                <a:graphicData uri="http://schemas.microsoft.com/office/word/2010/wordprocessingShape">
                  <wps:wsp>
                    <wps:cNvSpPr/>
                    <wps:spPr>
                      <a:xfrm>
                        <a:off x="0" y="0"/>
                        <a:ext cx="7766685" cy="148717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93B09" id="Rectangle 2" o:spid="_x0000_s1026" style="position:absolute;margin-left:-72.75pt;margin-top:-62.55pt;width:611.55pt;height:1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" fillcolor="#faf8f5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B6D"/>
    <w:multiLevelType w:val="hybridMultilevel"/>
    <w:tmpl w:val="5A2234FA"/>
    <w:lvl w:ilvl="0" w:tplc="0407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029D627D"/>
    <w:multiLevelType w:val="hybridMultilevel"/>
    <w:tmpl w:val="38E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6877"/>
    <w:multiLevelType w:val="hybridMultilevel"/>
    <w:tmpl w:val="5948B76A"/>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763" w:hanging="360"/>
      </w:pPr>
      <w:rPr>
        <w:rFonts w:ascii="Courier New" w:hAnsi="Courier New" w:cs="Courier New" w:hint="default"/>
      </w:rPr>
    </w:lvl>
    <w:lvl w:ilvl="2" w:tplc="FFFFFFFF" w:tentative="1">
      <w:start w:val="1"/>
      <w:numFmt w:val="bullet"/>
      <w:lvlText w:val=""/>
      <w:lvlJc w:val="left"/>
      <w:pPr>
        <w:ind w:left="1483" w:hanging="360"/>
      </w:pPr>
      <w:rPr>
        <w:rFonts w:ascii="Wingdings" w:hAnsi="Wingdings" w:hint="default"/>
      </w:rPr>
    </w:lvl>
    <w:lvl w:ilvl="3" w:tplc="FFFFFFFF" w:tentative="1">
      <w:start w:val="1"/>
      <w:numFmt w:val="bullet"/>
      <w:lvlText w:val=""/>
      <w:lvlJc w:val="left"/>
      <w:pPr>
        <w:ind w:left="2203" w:hanging="360"/>
      </w:pPr>
      <w:rPr>
        <w:rFonts w:ascii="Symbol" w:hAnsi="Symbol" w:hint="default"/>
      </w:rPr>
    </w:lvl>
    <w:lvl w:ilvl="4" w:tplc="FFFFFFFF" w:tentative="1">
      <w:start w:val="1"/>
      <w:numFmt w:val="bullet"/>
      <w:lvlText w:val="o"/>
      <w:lvlJc w:val="left"/>
      <w:pPr>
        <w:ind w:left="2923" w:hanging="360"/>
      </w:pPr>
      <w:rPr>
        <w:rFonts w:ascii="Courier New" w:hAnsi="Courier New" w:cs="Courier New" w:hint="default"/>
      </w:rPr>
    </w:lvl>
    <w:lvl w:ilvl="5" w:tplc="FFFFFFFF" w:tentative="1">
      <w:start w:val="1"/>
      <w:numFmt w:val="bullet"/>
      <w:lvlText w:val=""/>
      <w:lvlJc w:val="left"/>
      <w:pPr>
        <w:ind w:left="3643" w:hanging="360"/>
      </w:pPr>
      <w:rPr>
        <w:rFonts w:ascii="Wingdings" w:hAnsi="Wingdings" w:hint="default"/>
      </w:rPr>
    </w:lvl>
    <w:lvl w:ilvl="6" w:tplc="FFFFFFFF" w:tentative="1">
      <w:start w:val="1"/>
      <w:numFmt w:val="bullet"/>
      <w:lvlText w:val=""/>
      <w:lvlJc w:val="left"/>
      <w:pPr>
        <w:ind w:left="4363" w:hanging="360"/>
      </w:pPr>
      <w:rPr>
        <w:rFonts w:ascii="Symbol" w:hAnsi="Symbol" w:hint="default"/>
      </w:rPr>
    </w:lvl>
    <w:lvl w:ilvl="7" w:tplc="FFFFFFFF" w:tentative="1">
      <w:start w:val="1"/>
      <w:numFmt w:val="bullet"/>
      <w:lvlText w:val="o"/>
      <w:lvlJc w:val="left"/>
      <w:pPr>
        <w:ind w:left="5083" w:hanging="360"/>
      </w:pPr>
      <w:rPr>
        <w:rFonts w:ascii="Courier New" w:hAnsi="Courier New" w:cs="Courier New" w:hint="default"/>
      </w:rPr>
    </w:lvl>
    <w:lvl w:ilvl="8" w:tplc="FFFFFFFF" w:tentative="1">
      <w:start w:val="1"/>
      <w:numFmt w:val="bullet"/>
      <w:lvlText w:val=""/>
      <w:lvlJc w:val="left"/>
      <w:pPr>
        <w:ind w:left="5803" w:hanging="360"/>
      </w:pPr>
      <w:rPr>
        <w:rFonts w:ascii="Wingdings" w:hAnsi="Wingdings" w:hint="default"/>
      </w:rPr>
    </w:lvl>
  </w:abstractNum>
  <w:abstractNum w:abstractNumId="3" w15:restartNumberingAfterBreak="0">
    <w:nsid w:val="10EE223A"/>
    <w:multiLevelType w:val="hybridMultilevel"/>
    <w:tmpl w:val="85FC89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1005FFA"/>
    <w:multiLevelType w:val="hybridMultilevel"/>
    <w:tmpl w:val="8D9ACA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1013FD"/>
    <w:multiLevelType w:val="hybridMultilevel"/>
    <w:tmpl w:val="2DF699D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BA06DF"/>
    <w:multiLevelType w:val="hybridMultilevel"/>
    <w:tmpl w:val="23421CA6"/>
    <w:lvl w:ilvl="0" w:tplc="2EBAEC2A">
      <w:start w:val="1"/>
      <w:numFmt w:val="decimal"/>
      <w:lvlText w:val="%1."/>
      <w:lvlJc w:val="left"/>
      <w:pPr>
        <w:ind w:left="757" w:hanging="360"/>
      </w:pPr>
      <w:rPr>
        <w:rFonts w:hint="default"/>
        <w:b/>
        <w:i w:val="0"/>
        <w:sz w:val="32"/>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73B62AE"/>
    <w:multiLevelType w:val="hybridMultilevel"/>
    <w:tmpl w:val="CD26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61A61"/>
    <w:multiLevelType w:val="hybridMultilevel"/>
    <w:tmpl w:val="3CB0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A5032"/>
    <w:multiLevelType w:val="hybridMultilevel"/>
    <w:tmpl w:val="B96CDDD6"/>
    <w:lvl w:ilvl="0" w:tplc="1462701A">
      <w:start w:val="9"/>
      <w:numFmt w:val="bullet"/>
      <w:lvlText w:val="-"/>
      <w:lvlJc w:val="left"/>
      <w:pPr>
        <w:ind w:left="468" w:hanging="360"/>
      </w:pPr>
      <w:rPr>
        <w:rFonts w:ascii="Georgia" w:eastAsia="Arial" w:hAnsi="Georgia" w:cstheme="minorHAnsi" w:hint="default"/>
      </w:rPr>
    </w:lvl>
    <w:lvl w:ilvl="1" w:tplc="2A1E0E42">
      <w:start w:val="10"/>
      <w:numFmt w:val="bullet"/>
      <w:lvlText w:val="-"/>
      <w:lvlJc w:val="left"/>
      <w:pPr>
        <w:ind w:left="1188" w:hanging="360"/>
      </w:pPr>
      <w:rPr>
        <w:rFonts w:ascii="Cambria" w:eastAsiaTheme="minorHAnsi" w:hAnsi="Cambria" w:cstheme="minorBidi"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15:restartNumberingAfterBreak="0">
    <w:nsid w:val="2C737EE5"/>
    <w:multiLevelType w:val="hybridMultilevel"/>
    <w:tmpl w:val="FA74EE74"/>
    <w:lvl w:ilvl="0" w:tplc="E5881F1E">
      <w:numFmt w:val="bullet"/>
      <w:lvlText w:val="-"/>
      <w:lvlJc w:val="left"/>
      <w:pPr>
        <w:ind w:left="501"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DCF1EAD"/>
    <w:multiLevelType w:val="hybridMultilevel"/>
    <w:tmpl w:val="F214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065DD"/>
    <w:multiLevelType w:val="hybridMultilevel"/>
    <w:tmpl w:val="33107CE0"/>
    <w:lvl w:ilvl="0" w:tplc="9A6A63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B1A37"/>
    <w:multiLevelType w:val="hybridMultilevel"/>
    <w:tmpl w:val="D25EEB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A16BE9"/>
    <w:multiLevelType w:val="hybridMultilevel"/>
    <w:tmpl w:val="4CA6ECCA"/>
    <w:lvl w:ilvl="0" w:tplc="9F3C3D2A">
      <w:start w:val="1"/>
      <w:numFmt w:val="lowerLetter"/>
      <w:lvlText w:val="(%1)"/>
      <w:lvlJc w:val="left"/>
      <w:pPr>
        <w:tabs>
          <w:tab w:val="num" w:pos="720"/>
        </w:tabs>
        <w:ind w:left="720" w:hanging="360"/>
      </w:pPr>
    </w:lvl>
    <w:lvl w:ilvl="1" w:tplc="CC1ABDF0" w:tentative="1">
      <w:start w:val="1"/>
      <w:numFmt w:val="lowerLetter"/>
      <w:lvlText w:val="(%2)"/>
      <w:lvlJc w:val="left"/>
      <w:pPr>
        <w:tabs>
          <w:tab w:val="num" w:pos="1440"/>
        </w:tabs>
        <w:ind w:left="1440" w:hanging="360"/>
      </w:pPr>
    </w:lvl>
    <w:lvl w:ilvl="2" w:tplc="2DD0D366" w:tentative="1">
      <w:start w:val="1"/>
      <w:numFmt w:val="lowerLetter"/>
      <w:lvlText w:val="(%3)"/>
      <w:lvlJc w:val="left"/>
      <w:pPr>
        <w:tabs>
          <w:tab w:val="num" w:pos="2160"/>
        </w:tabs>
        <w:ind w:left="2160" w:hanging="360"/>
      </w:pPr>
    </w:lvl>
    <w:lvl w:ilvl="3" w:tplc="A15849E8" w:tentative="1">
      <w:start w:val="1"/>
      <w:numFmt w:val="lowerLetter"/>
      <w:lvlText w:val="(%4)"/>
      <w:lvlJc w:val="left"/>
      <w:pPr>
        <w:tabs>
          <w:tab w:val="num" w:pos="2880"/>
        </w:tabs>
        <w:ind w:left="2880" w:hanging="360"/>
      </w:pPr>
    </w:lvl>
    <w:lvl w:ilvl="4" w:tplc="A064B986" w:tentative="1">
      <w:start w:val="1"/>
      <w:numFmt w:val="lowerLetter"/>
      <w:lvlText w:val="(%5)"/>
      <w:lvlJc w:val="left"/>
      <w:pPr>
        <w:tabs>
          <w:tab w:val="num" w:pos="3600"/>
        </w:tabs>
        <w:ind w:left="3600" w:hanging="360"/>
      </w:pPr>
    </w:lvl>
    <w:lvl w:ilvl="5" w:tplc="E6749E9A" w:tentative="1">
      <w:start w:val="1"/>
      <w:numFmt w:val="lowerLetter"/>
      <w:lvlText w:val="(%6)"/>
      <w:lvlJc w:val="left"/>
      <w:pPr>
        <w:tabs>
          <w:tab w:val="num" w:pos="4320"/>
        </w:tabs>
        <w:ind w:left="4320" w:hanging="360"/>
      </w:pPr>
    </w:lvl>
    <w:lvl w:ilvl="6" w:tplc="FCBEAAAA" w:tentative="1">
      <w:start w:val="1"/>
      <w:numFmt w:val="lowerLetter"/>
      <w:lvlText w:val="(%7)"/>
      <w:lvlJc w:val="left"/>
      <w:pPr>
        <w:tabs>
          <w:tab w:val="num" w:pos="5040"/>
        </w:tabs>
        <w:ind w:left="5040" w:hanging="360"/>
      </w:pPr>
    </w:lvl>
    <w:lvl w:ilvl="7" w:tplc="ABFA4A24" w:tentative="1">
      <w:start w:val="1"/>
      <w:numFmt w:val="lowerLetter"/>
      <w:lvlText w:val="(%8)"/>
      <w:lvlJc w:val="left"/>
      <w:pPr>
        <w:tabs>
          <w:tab w:val="num" w:pos="5760"/>
        </w:tabs>
        <w:ind w:left="5760" w:hanging="360"/>
      </w:pPr>
    </w:lvl>
    <w:lvl w:ilvl="8" w:tplc="AAC4CCD4" w:tentative="1">
      <w:start w:val="1"/>
      <w:numFmt w:val="lowerLetter"/>
      <w:lvlText w:val="(%9)"/>
      <w:lvlJc w:val="left"/>
      <w:pPr>
        <w:tabs>
          <w:tab w:val="num" w:pos="6480"/>
        </w:tabs>
        <w:ind w:left="6480" w:hanging="360"/>
      </w:pPr>
    </w:lvl>
  </w:abstractNum>
  <w:abstractNum w:abstractNumId="15" w15:restartNumberingAfterBreak="0">
    <w:nsid w:val="394551C6"/>
    <w:multiLevelType w:val="hybridMultilevel"/>
    <w:tmpl w:val="B5785C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7272BE"/>
    <w:multiLevelType w:val="hybridMultilevel"/>
    <w:tmpl w:val="42C0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96056B"/>
    <w:multiLevelType w:val="hybridMultilevel"/>
    <w:tmpl w:val="0CC8D096"/>
    <w:lvl w:ilvl="0" w:tplc="0809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4DF5514"/>
    <w:multiLevelType w:val="hybridMultilevel"/>
    <w:tmpl w:val="CBDAE3C0"/>
    <w:lvl w:ilvl="0" w:tplc="05F4A85E">
      <w:start w:val="6"/>
      <w:numFmt w:val="bullet"/>
      <w:lvlText w:val="-"/>
      <w:lvlJc w:val="left"/>
      <w:pPr>
        <w:ind w:left="720" w:hanging="360"/>
      </w:pPr>
      <w:rPr>
        <w:rFonts w:ascii="Calibri" w:eastAsiaTheme="minorHAnsi" w:hAnsi="Calibri" w:cs="Calibri"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54E15ED"/>
    <w:multiLevelType w:val="hybridMultilevel"/>
    <w:tmpl w:val="D428C348"/>
    <w:lvl w:ilvl="0" w:tplc="9A6A63C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971520"/>
    <w:multiLevelType w:val="hybridMultilevel"/>
    <w:tmpl w:val="53B0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91C69"/>
    <w:multiLevelType w:val="hybridMultilevel"/>
    <w:tmpl w:val="8514F03E"/>
    <w:lvl w:ilvl="0" w:tplc="3A50887C">
      <w:start w:val="1"/>
      <w:numFmt w:val="decimal"/>
      <w:lvlText w:val="%1."/>
      <w:lvlJc w:val="left"/>
      <w:pPr>
        <w:ind w:left="720" w:hanging="360"/>
      </w:pPr>
      <w:rPr>
        <w:rFonts w:asciiTheme="minorHAnsi" w:eastAsiaTheme="minorHAnsi" w:hAnsiTheme="minorHAnsi" w:cs="Arial"/>
      </w:rPr>
    </w:lvl>
    <w:lvl w:ilvl="1" w:tplc="745EB2EA" w:tentative="1">
      <w:start w:val="1"/>
      <w:numFmt w:val="lowerLetter"/>
      <w:lvlText w:val="%2."/>
      <w:lvlJc w:val="left"/>
      <w:pPr>
        <w:ind w:left="1440" w:hanging="360"/>
      </w:pPr>
    </w:lvl>
    <w:lvl w:ilvl="2" w:tplc="51547F10" w:tentative="1">
      <w:start w:val="1"/>
      <w:numFmt w:val="lowerRoman"/>
      <w:lvlText w:val="%3."/>
      <w:lvlJc w:val="right"/>
      <w:pPr>
        <w:ind w:left="2160" w:hanging="180"/>
      </w:pPr>
    </w:lvl>
    <w:lvl w:ilvl="3" w:tplc="1A626F50" w:tentative="1">
      <w:start w:val="1"/>
      <w:numFmt w:val="decimal"/>
      <w:lvlText w:val="%4."/>
      <w:lvlJc w:val="left"/>
      <w:pPr>
        <w:ind w:left="2880" w:hanging="360"/>
      </w:pPr>
    </w:lvl>
    <w:lvl w:ilvl="4" w:tplc="EFEA726A" w:tentative="1">
      <w:start w:val="1"/>
      <w:numFmt w:val="lowerLetter"/>
      <w:lvlText w:val="%5."/>
      <w:lvlJc w:val="left"/>
      <w:pPr>
        <w:ind w:left="3600" w:hanging="360"/>
      </w:pPr>
    </w:lvl>
    <w:lvl w:ilvl="5" w:tplc="AD16C340" w:tentative="1">
      <w:start w:val="1"/>
      <w:numFmt w:val="lowerRoman"/>
      <w:lvlText w:val="%6."/>
      <w:lvlJc w:val="right"/>
      <w:pPr>
        <w:ind w:left="4320" w:hanging="180"/>
      </w:pPr>
    </w:lvl>
    <w:lvl w:ilvl="6" w:tplc="19FACB4C" w:tentative="1">
      <w:start w:val="1"/>
      <w:numFmt w:val="decimal"/>
      <w:lvlText w:val="%7."/>
      <w:lvlJc w:val="left"/>
      <w:pPr>
        <w:ind w:left="5040" w:hanging="360"/>
      </w:pPr>
    </w:lvl>
    <w:lvl w:ilvl="7" w:tplc="AA842F8A" w:tentative="1">
      <w:start w:val="1"/>
      <w:numFmt w:val="lowerLetter"/>
      <w:lvlText w:val="%8."/>
      <w:lvlJc w:val="left"/>
      <w:pPr>
        <w:ind w:left="5760" w:hanging="360"/>
      </w:pPr>
    </w:lvl>
    <w:lvl w:ilvl="8" w:tplc="07303990" w:tentative="1">
      <w:start w:val="1"/>
      <w:numFmt w:val="lowerRoman"/>
      <w:lvlText w:val="%9."/>
      <w:lvlJc w:val="right"/>
      <w:pPr>
        <w:ind w:left="6480" w:hanging="180"/>
      </w:pPr>
    </w:lvl>
  </w:abstractNum>
  <w:abstractNum w:abstractNumId="22" w15:restartNumberingAfterBreak="0">
    <w:nsid w:val="5A6E6461"/>
    <w:multiLevelType w:val="hybridMultilevel"/>
    <w:tmpl w:val="6B62ED22"/>
    <w:lvl w:ilvl="0" w:tplc="D376D192">
      <w:start w:val="1"/>
      <w:numFmt w:val="bullet"/>
      <w:lvlText w:val="•"/>
      <w:lvlJc w:val="left"/>
      <w:pPr>
        <w:tabs>
          <w:tab w:val="num" w:pos="720"/>
        </w:tabs>
        <w:ind w:left="720" w:hanging="360"/>
      </w:pPr>
      <w:rPr>
        <w:rFonts w:ascii="Arial" w:hAnsi="Arial" w:hint="default"/>
      </w:rPr>
    </w:lvl>
    <w:lvl w:ilvl="1" w:tplc="7A0A3356" w:tentative="1">
      <w:start w:val="1"/>
      <w:numFmt w:val="bullet"/>
      <w:lvlText w:val="•"/>
      <w:lvlJc w:val="left"/>
      <w:pPr>
        <w:tabs>
          <w:tab w:val="num" w:pos="1440"/>
        </w:tabs>
        <w:ind w:left="1440" w:hanging="360"/>
      </w:pPr>
      <w:rPr>
        <w:rFonts w:ascii="Arial" w:hAnsi="Arial" w:hint="default"/>
      </w:rPr>
    </w:lvl>
    <w:lvl w:ilvl="2" w:tplc="DAC44EFE" w:tentative="1">
      <w:start w:val="1"/>
      <w:numFmt w:val="bullet"/>
      <w:lvlText w:val="•"/>
      <w:lvlJc w:val="left"/>
      <w:pPr>
        <w:tabs>
          <w:tab w:val="num" w:pos="2160"/>
        </w:tabs>
        <w:ind w:left="2160" w:hanging="360"/>
      </w:pPr>
      <w:rPr>
        <w:rFonts w:ascii="Arial" w:hAnsi="Arial" w:hint="default"/>
      </w:rPr>
    </w:lvl>
    <w:lvl w:ilvl="3" w:tplc="BE52C068" w:tentative="1">
      <w:start w:val="1"/>
      <w:numFmt w:val="bullet"/>
      <w:lvlText w:val="•"/>
      <w:lvlJc w:val="left"/>
      <w:pPr>
        <w:tabs>
          <w:tab w:val="num" w:pos="2880"/>
        </w:tabs>
        <w:ind w:left="2880" w:hanging="360"/>
      </w:pPr>
      <w:rPr>
        <w:rFonts w:ascii="Arial" w:hAnsi="Arial" w:hint="default"/>
      </w:rPr>
    </w:lvl>
    <w:lvl w:ilvl="4" w:tplc="F3327E5A" w:tentative="1">
      <w:start w:val="1"/>
      <w:numFmt w:val="bullet"/>
      <w:lvlText w:val="•"/>
      <w:lvlJc w:val="left"/>
      <w:pPr>
        <w:tabs>
          <w:tab w:val="num" w:pos="3600"/>
        </w:tabs>
        <w:ind w:left="3600" w:hanging="360"/>
      </w:pPr>
      <w:rPr>
        <w:rFonts w:ascii="Arial" w:hAnsi="Arial" w:hint="default"/>
      </w:rPr>
    </w:lvl>
    <w:lvl w:ilvl="5" w:tplc="E0804572" w:tentative="1">
      <w:start w:val="1"/>
      <w:numFmt w:val="bullet"/>
      <w:lvlText w:val="•"/>
      <w:lvlJc w:val="left"/>
      <w:pPr>
        <w:tabs>
          <w:tab w:val="num" w:pos="4320"/>
        </w:tabs>
        <w:ind w:left="4320" w:hanging="360"/>
      </w:pPr>
      <w:rPr>
        <w:rFonts w:ascii="Arial" w:hAnsi="Arial" w:hint="default"/>
      </w:rPr>
    </w:lvl>
    <w:lvl w:ilvl="6" w:tplc="9DECCEE0" w:tentative="1">
      <w:start w:val="1"/>
      <w:numFmt w:val="bullet"/>
      <w:lvlText w:val="•"/>
      <w:lvlJc w:val="left"/>
      <w:pPr>
        <w:tabs>
          <w:tab w:val="num" w:pos="5040"/>
        </w:tabs>
        <w:ind w:left="5040" w:hanging="360"/>
      </w:pPr>
      <w:rPr>
        <w:rFonts w:ascii="Arial" w:hAnsi="Arial" w:hint="default"/>
      </w:rPr>
    </w:lvl>
    <w:lvl w:ilvl="7" w:tplc="E6B077BA" w:tentative="1">
      <w:start w:val="1"/>
      <w:numFmt w:val="bullet"/>
      <w:lvlText w:val="•"/>
      <w:lvlJc w:val="left"/>
      <w:pPr>
        <w:tabs>
          <w:tab w:val="num" w:pos="5760"/>
        </w:tabs>
        <w:ind w:left="5760" w:hanging="360"/>
      </w:pPr>
      <w:rPr>
        <w:rFonts w:ascii="Arial" w:hAnsi="Arial" w:hint="default"/>
      </w:rPr>
    </w:lvl>
    <w:lvl w:ilvl="8" w:tplc="84B0F9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8B4896"/>
    <w:multiLevelType w:val="hybridMultilevel"/>
    <w:tmpl w:val="F1D288CE"/>
    <w:lvl w:ilvl="0" w:tplc="A4A62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AB1687"/>
    <w:multiLevelType w:val="hybridMultilevel"/>
    <w:tmpl w:val="CE680EB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15:restartNumberingAfterBreak="0">
    <w:nsid w:val="62360C9B"/>
    <w:multiLevelType w:val="hybridMultilevel"/>
    <w:tmpl w:val="B4E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D4DDA"/>
    <w:multiLevelType w:val="hybridMultilevel"/>
    <w:tmpl w:val="5880A9B2"/>
    <w:lvl w:ilvl="0" w:tplc="08090001">
      <w:start w:val="1"/>
      <w:numFmt w:val="bullet"/>
      <w:lvlText w:val=""/>
      <w:lvlJc w:val="left"/>
      <w:pPr>
        <w:ind w:left="785"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7" w15:restartNumberingAfterBreak="0">
    <w:nsid w:val="69081F4D"/>
    <w:multiLevelType w:val="hybridMultilevel"/>
    <w:tmpl w:val="14CC24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6B613E8D"/>
    <w:multiLevelType w:val="hybridMultilevel"/>
    <w:tmpl w:val="E3E8DC3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9" w15:restartNumberingAfterBreak="0">
    <w:nsid w:val="6D1467EC"/>
    <w:multiLevelType w:val="hybridMultilevel"/>
    <w:tmpl w:val="3036E664"/>
    <w:lvl w:ilvl="0" w:tplc="30F0E444">
      <w:start w:val="1"/>
      <w:numFmt w:val="bullet"/>
      <w:lvlText w:val="•"/>
      <w:lvlJc w:val="left"/>
      <w:pPr>
        <w:tabs>
          <w:tab w:val="num" w:pos="720"/>
        </w:tabs>
        <w:ind w:left="720" w:hanging="360"/>
      </w:pPr>
      <w:rPr>
        <w:rFonts w:ascii="Arial" w:hAnsi="Arial" w:hint="default"/>
      </w:rPr>
    </w:lvl>
    <w:lvl w:ilvl="1" w:tplc="AAA4F958" w:tentative="1">
      <w:start w:val="1"/>
      <w:numFmt w:val="bullet"/>
      <w:lvlText w:val="•"/>
      <w:lvlJc w:val="left"/>
      <w:pPr>
        <w:tabs>
          <w:tab w:val="num" w:pos="1440"/>
        </w:tabs>
        <w:ind w:left="1440" w:hanging="360"/>
      </w:pPr>
      <w:rPr>
        <w:rFonts w:ascii="Arial" w:hAnsi="Arial" w:hint="default"/>
      </w:rPr>
    </w:lvl>
    <w:lvl w:ilvl="2" w:tplc="332EBB78" w:tentative="1">
      <w:start w:val="1"/>
      <w:numFmt w:val="bullet"/>
      <w:lvlText w:val="•"/>
      <w:lvlJc w:val="left"/>
      <w:pPr>
        <w:tabs>
          <w:tab w:val="num" w:pos="2160"/>
        </w:tabs>
        <w:ind w:left="2160" w:hanging="360"/>
      </w:pPr>
      <w:rPr>
        <w:rFonts w:ascii="Arial" w:hAnsi="Arial" w:hint="default"/>
      </w:rPr>
    </w:lvl>
    <w:lvl w:ilvl="3" w:tplc="8B06EC00" w:tentative="1">
      <w:start w:val="1"/>
      <w:numFmt w:val="bullet"/>
      <w:lvlText w:val="•"/>
      <w:lvlJc w:val="left"/>
      <w:pPr>
        <w:tabs>
          <w:tab w:val="num" w:pos="2880"/>
        </w:tabs>
        <w:ind w:left="2880" w:hanging="360"/>
      </w:pPr>
      <w:rPr>
        <w:rFonts w:ascii="Arial" w:hAnsi="Arial" w:hint="default"/>
      </w:rPr>
    </w:lvl>
    <w:lvl w:ilvl="4" w:tplc="6ED2D064" w:tentative="1">
      <w:start w:val="1"/>
      <w:numFmt w:val="bullet"/>
      <w:lvlText w:val="•"/>
      <w:lvlJc w:val="left"/>
      <w:pPr>
        <w:tabs>
          <w:tab w:val="num" w:pos="3600"/>
        </w:tabs>
        <w:ind w:left="3600" w:hanging="360"/>
      </w:pPr>
      <w:rPr>
        <w:rFonts w:ascii="Arial" w:hAnsi="Arial" w:hint="default"/>
      </w:rPr>
    </w:lvl>
    <w:lvl w:ilvl="5" w:tplc="1F2AD550" w:tentative="1">
      <w:start w:val="1"/>
      <w:numFmt w:val="bullet"/>
      <w:lvlText w:val="•"/>
      <w:lvlJc w:val="left"/>
      <w:pPr>
        <w:tabs>
          <w:tab w:val="num" w:pos="4320"/>
        </w:tabs>
        <w:ind w:left="4320" w:hanging="360"/>
      </w:pPr>
      <w:rPr>
        <w:rFonts w:ascii="Arial" w:hAnsi="Arial" w:hint="default"/>
      </w:rPr>
    </w:lvl>
    <w:lvl w:ilvl="6" w:tplc="1DA46E54" w:tentative="1">
      <w:start w:val="1"/>
      <w:numFmt w:val="bullet"/>
      <w:lvlText w:val="•"/>
      <w:lvlJc w:val="left"/>
      <w:pPr>
        <w:tabs>
          <w:tab w:val="num" w:pos="5040"/>
        </w:tabs>
        <w:ind w:left="5040" w:hanging="360"/>
      </w:pPr>
      <w:rPr>
        <w:rFonts w:ascii="Arial" w:hAnsi="Arial" w:hint="default"/>
      </w:rPr>
    </w:lvl>
    <w:lvl w:ilvl="7" w:tplc="EAFC679C" w:tentative="1">
      <w:start w:val="1"/>
      <w:numFmt w:val="bullet"/>
      <w:lvlText w:val="•"/>
      <w:lvlJc w:val="left"/>
      <w:pPr>
        <w:tabs>
          <w:tab w:val="num" w:pos="5760"/>
        </w:tabs>
        <w:ind w:left="5760" w:hanging="360"/>
      </w:pPr>
      <w:rPr>
        <w:rFonts w:ascii="Arial" w:hAnsi="Arial" w:hint="default"/>
      </w:rPr>
    </w:lvl>
    <w:lvl w:ilvl="8" w:tplc="2F24EC9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7A7ECD"/>
    <w:multiLevelType w:val="hybridMultilevel"/>
    <w:tmpl w:val="A8F682E4"/>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31" w15:restartNumberingAfterBreak="0">
    <w:nsid w:val="74564537"/>
    <w:multiLevelType w:val="hybridMultilevel"/>
    <w:tmpl w:val="E97C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F272F"/>
    <w:multiLevelType w:val="hybridMultilevel"/>
    <w:tmpl w:val="F95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11363"/>
    <w:multiLevelType w:val="hybridMultilevel"/>
    <w:tmpl w:val="D14E3D78"/>
    <w:lvl w:ilvl="0" w:tplc="97C028A2">
      <w:start w:val="1"/>
      <w:numFmt w:val="bullet"/>
      <w:lvlText w:val="–"/>
      <w:lvlJc w:val="left"/>
      <w:pPr>
        <w:ind w:left="770" w:hanging="360"/>
      </w:pPr>
      <w:rPr>
        <w:rFonts w:ascii="Arial" w:hAnsi="Aria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4" w15:restartNumberingAfterBreak="0">
    <w:nsid w:val="76085EAA"/>
    <w:multiLevelType w:val="hybridMultilevel"/>
    <w:tmpl w:val="E78C6162"/>
    <w:lvl w:ilvl="0" w:tplc="9A6A63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0329C"/>
    <w:multiLevelType w:val="hybridMultilevel"/>
    <w:tmpl w:val="75E41EC2"/>
    <w:lvl w:ilvl="0" w:tplc="74880D2E">
      <w:start w:val="1"/>
      <w:numFmt w:val="bullet"/>
      <w:lvlText w:val="•"/>
      <w:lvlJc w:val="left"/>
      <w:pPr>
        <w:tabs>
          <w:tab w:val="num" w:pos="720"/>
        </w:tabs>
        <w:ind w:left="720" w:hanging="360"/>
      </w:pPr>
      <w:rPr>
        <w:rFonts w:ascii="Arial" w:hAnsi="Arial" w:hint="default"/>
      </w:rPr>
    </w:lvl>
    <w:lvl w:ilvl="1" w:tplc="1DBAD9BE">
      <w:numFmt w:val="bullet"/>
      <w:lvlText w:val="–"/>
      <w:lvlJc w:val="left"/>
      <w:pPr>
        <w:tabs>
          <w:tab w:val="num" w:pos="1440"/>
        </w:tabs>
        <w:ind w:left="1440" w:hanging="360"/>
      </w:pPr>
      <w:rPr>
        <w:rFonts w:ascii="Arial" w:hAnsi="Arial" w:hint="default"/>
      </w:rPr>
    </w:lvl>
    <w:lvl w:ilvl="2" w:tplc="DBC0FF26" w:tentative="1">
      <w:start w:val="1"/>
      <w:numFmt w:val="bullet"/>
      <w:lvlText w:val="•"/>
      <w:lvlJc w:val="left"/>
      <w:pPr>
        <w:tabs>
          <w:tab w:val="num" w:pos="2160"/>
        </w:tabs>
        <w:ind w:left="2160" w:hanging="360"/>
      </w:pPr>
      <w:rPr>
        <w:rFonts w:ascii="Arial" w:hAnsi="Arial" w:hint="default"/>
      </w:rPr>
    </w:lvl>
    <w:lvl w:ilvl="3" w:tplc="FCB43910" w:tentative="1">
      <w:start w:val="1"/>
      <w:numFmt w:val="bullet"/>
      <w:lvlText w:val="•"/>
      <w:lvlJc w:val="left"/>
      <w:pPr>
        <w:tabs>
          <w:tab w:val="num" w:pos="2880"/>
        </w:tabs>
        <w:ind w:left="2880" w:hanging="360"/>
      </w:pPr>
      <w:rPr>
        <w:rFonts w:ascii="Arial" w:hAnsi="Arial" w:hint="default"/>
      </w:rPr>
    </w:lvl>
    <w:lvl w:ilvl="4" w:tplc="AC3E66F2" w:tentative="1">
      <w:start w:val="1"/>
      <w:numFmt w:val="bullet"/>
      <w:lvlText w:val="•"/>
      <w:lvlJc w:val="left"/>
      <w:pPr>
        <w:tabs>
          <w:tab w:val="num" w:pos="3600"/>
        </w:tabs>
        <w:ind w:left="3600" w:hanging="360"/>
      </w:pPr>
      <w:rPr>
        <w:rFonts w:ascii="Arial" w:hAnsi="Arial" w:hint="default"/>
      </w:rPr>
    </w:lvl>
    <w:lvl w:ilvl="5" w:tplc="B4F496A6" w:tentative="1">
      <w:start w:val="1"/>
      <w:numFmt w:val="bullet"/>
      <w:lvlText w:val="•"/>
      <w:lvlJc w:val="left"/>
      <w:pPr>
        <w:tabs>
          <w:tab w:val="num" w:pos="4320"/>
        </w:tabs>
        <w:ind w:left="4320" w:hanging="360"/>
      </w:pPr>
      <w:rPr>
        <w:rFonts w:ascii="Arial" w:hAnsi="Arial" w:hint="default"/>
      </w:rPr>
    </w:lvl>
    <w:lvl w:ilvl="6" w:tplc="F516FF08" w:tentative="1">
      <w:start w:val="1"/>
      <w:numFmt w:val="bullet"/>
      <w:lvlText w:val="•"/>
      <w:lvlJc w:val="left"/>
      <w:pPr>
        <w:tabs>
          <w:tab w:val="num" w:pos="5040"/>
        </w:tabs>
        <w:ind w:left="5040" w:hanging="360"/>
      </w:pPr>
      <w:rPr>
        <w:rFonts w:ascii="Arial" w:hAnsi="Arial" w:hint="default"/>
      </w:rPr>
    </w:lvl>
    <w:lvl w:ilvl="7" w:tplc="76147FB0" w:tentative="1">
      <w:start w:val="1"/>
      <w:numFmt w:val="bullet"/>
      <w:lvlText w:val="•"/>
      <w:lvlJc w:val="left"/>
      <w:pPr>
        <w:tabs>
          <w:tab w:val="num" w:pos="5760"/>
        </w:tabs>
        <w:ind w:left="5760" w:hanging="360"/>
      </w:pPr>
      <w:rPr>
        <w:rFonts w:ascii="Arial" w:hAnsi="Arial" w:hint="default"/>
      </w:rPr>
    </w:lvl>
    <w:lvl w:ilvl="8" w:tplc="F952542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206E3A"/>
    <w:multiLevelType w:val="hybridMultilevel"/>
    <w:tmpl w:val="F8F43A3A"/>
    <w:lvl w:ilvl="0" w:tplc="3F10D60A">
      <w:start w:val="1"/>
      <w:numFmt w:val="bullet"/>
      <w:lvlText w:val="•"/>
      <w:lvlJc w:val="left"/>
      <w:pPr>
        <w:tabs>
          <w:tab w:val="num" w:pos="720"/>
        </w:tabs>
        <w:ind w:left="720" w:hanging="360"/>
      </w:pPr>
      <w:rPr>
        <w:rFonts w:ascii="Arial" w:hAnsi="Arial" w:hint="default"/>
      </w:rPr>
    </w:lvl>
    <w:lvl w:ilvl="1" w:tplc="B8AE8BB8" w:tentative="1">
      <w:start w:val="1"/>
      <w:numFmt w:val="bullet"/>
      <w:lvlText w:val="•"/>
      <w:lvlJc w:val="left"/>
      <w:pPr>
        <w:tabs>
          <w:tab w:val="num" w:pos="1440"/>
        </w:tabs>
        <w:ind w:left="1440" w:hanging="360"/>
      </w:pPr>
      <w:rPr>
        <w:rFonts w:ascii="Arial" w:hAnsi="Arial" w:hint="default"/>
      </w:rPr>
    </w:lvl>
    <w:lvl w:ilvl="2" w:tplc="99525FC4" w:tentative="1">
      <w:start w:val="1"/>
      <w:numFmt w:val="bullet"/>
      <w:lvlText w:val="•"/>
      <w:lvlJc w:val="left"/>
      <w:pPr>
        <w:tabs>
          <w:tab w:val="num" w:pos="2160"/>
        </w:tabs>
        <w:ind w:left="2160" w:hanging="360"/>
      </w:pPr>
      <w:rPr>
        <w:rFonts w:ascii="Arial" w:hAnsi="Arial" w:hint="default"/>
      </w:rPr>
    </w:lvl>
    <w:lvl w:ilvl="3" w:tplc="5874EEA6" w:tentative="1">
      <w:start w:val="1"/>
      <w:numFmt w:val="bullet"/>
      <w:lvlText w:val="•"/>
      <w:lvlJc w:val="left"/>
      <w:pPr>
        <w:tabs>
          <w:tab w:val="num" w:pos="2880"/>
        </w:tabs>
        <w:ind w:left="2880" w:hanging="360"/>
      </w:pPr>
      <w:rPr>
        <w:rFonts w:ascii="Arial" w:hAnsi="Arial" w:hint="default"/>
      </w:rPr>
    </w:lvl>
    <w:lvl w:ilvl="4" w:tplc="D68C768E" w:tentative="1">
      <w:start w:val="1"/>
      <w:numFmt w:val="bullet"/>
      <w:lvlText w:val="•"/>
      <w:lvlJc w:val="left"/>
      <w:pPr>
        <w:tabs>
          <w:tab w:val="num" w:pos="3600"/>
        </w:tabs>
        <w:ind w:left="3600" w:hanging="360"/>
      </w:pPr>
      <w:rPr>
        <w:rFonts w:ascii="Arial" w:hAnsi="Arial" w:hint="default"/>
      </w:rPr>
    </w:lvl>
    <w:lvl w:ilvl="5" w:tplc="BAF61FD8" w:tentative="1">
      <w:start w:val="1"/>
      <w:numFmt w:val="bullet"/>
      <w:lvlText w:val="•"/>
      <w:lvlJc w:val="left"/>
      <w:pPr>
        <w:tabs>
          <w:tab w:val="num" w:pos="4320"/>
        </w:tabs>
        <w:ind w:left="4320" w:hanging="360"/>
      </w:pPr>
      <w:rPr>
        <w:rFonts w:ascii="Arial" w:hAnsi="Arial" w:hint="default"/>
      </w:rPr>
    </w:lvl>
    <w:lvl w:ilvl="6" w:tplc="F230CFFE" w:tentative="1">
      <w:start w:val="1"/>
      <w:numFmt w:val="bullet"/>
      <w:lvlText w:val="•"/>
      <w:lvlJc w:val="left"/>
      <w:pPr>
        <w:tabs>
          <w:tab w:val="num" w:pos="5040"/>
        </w:tabs>
        <w:ind w:left="5040" w:hanging="360"/>
      </w:pPr>
      <w:rPr>
        <w:rFonts w:ascii="Arial" w:hAnsi="Arial" w:hint="default"/>
      </w:rPr>
    </w:lvl>
    <w:lvl w:ilvl="7" w:tplc="CA164112" w:tentative="1">
      <w:start w:val="1"/>
      <w:numFmt w:val="bullet"/>
      <w:lvlText w:val="•"/>
      <w:lvlJc w:val="left"/>
      <w:pPr>
        <w:tabs>
          <w:tab w:val="num" w:pos="5760"/>
        </w:tabs>
        <w:ind w:left="5760" w:hanging="360"/>
      </w:pPr>
      <w:rPr>
        <w:rFonts w:ascii="Arial" w:hAnsi="Arial" w:hint="default"/>
      </w:rPr>
    </w:lvl>
    <w:lvl w:ilvl="8" w:tplc="C038C1FE" w:tentative="1">
      <w:start w:val="1"/>
      <w:numFmt w:val="bullet"/>
      <w:lvlText w:val="•"/>
      <w:lvlJc w:val="left"/>
      <w:pPr>
        <w:tabs>
          <w:tab w:val="num" w:pos="6480"/>
        </w:tabs>
        <w:ind w:left="6480" w:hanging="360"/>
      </w:pPr>
      <w:rPr>
        <w:rFonts w:ascii="Arial" w:hAnsi="Arial" w:hint="default"/>
      </w:rPr>
    </w:lvl>
  </w:abstractNum>
  <w:num w:numId="1" w16cid:durableId="1014722336">
    <w:abstractNumId w:val="36"/>
  </w:num>
  <w:num w:numId="2" w16cid:durableId="538318438">
    <w:abstractNumId w:val="29"/>
  </w:num>
  <w:num w:numId="3" w16cid:durableId="966162625">
    <w:abstractNumId w:val="22"/>
  </w:num>
  <w:num w:numId="4" w16cid:durableId="1588809406">
    <w:abstractNumId w:val="7"/>
  </w:num>
  <w:num w:numId="5" w16cid:durableId="1377698363">
    <w:abstractNumId w:val="19"/>
  </w:num>
  <w:num w:numId="6" w16cid:durableId="2064403449">
    <w:abstractNumId w:val="35"/>
  </w:num>
  <w:num w:numId="7" w16cid:durableId="622540872">
    <w:abstractNumId w:val="34"/>
  </w:num>
  <w:num w:numId="8" w16cid:durableId="1056315198">
    <w:abstractNumId w:val="12"/>
  </w:num>
  <w:num w:numId="9" w16cid:durableId="1445151665">
    <w:abstractNumId w:val="18"/>
  </w:num>
  <w:num w:numId="10" w16cid:durableId="800878030">
    <w:abstractNumId w:val="21"/>
  </w:num>
  <w:num w:numId="11" w16cid:durableId="1141769636">
    <w:abstractNumId w:val="14"/>
  </w:num>
  <w:num w:numId="12" w16cid:durableId="1618291898">
    <w:abstractNumId w:val="33"/>
  </w:num>
  <w:num w:numId="13" w16cid:durableId="534730698">
    <w:abstractNumId w:val="23"/>
  </w:num>
  <w:num w:numId="14" w16cid:durableId="1628975390">
    <w:abstractNumId w:val="0"/>
  </w:num>
  <w:num w:numId="15" w16cid:durableId="955142748">
    <w:abstractNumId w:val="20"/>
  </w:num>
  <w:num w:numId="16" w16cid:durableId="496074724">
    <w:abstractNumId w:val="16"/>
  </w:num>
  <w:num w:numId="17" w16cid:durableId="520750359">
    <w:abstractNumId w:val="31"/>
  </w:num>
  <w:num w:numId="18" w16cid:durableId="908736086">
    <w:abstractNumId w:val="15"/>
  </w:num>
  <w:num w:numId="19" w16cid:durableId="1806436054">
    <w:abstractNumId w:val="25"/>
  </w:num>
  <w:num w:numId="20" w16cid:durableId="485323897">
    <w:abstractNumId w:val="5"/>
  </w:num>
  <w:num w:numId="21" w16cid:durableId="1287271195">
    <w:abstractNumId w:val="26"/>
  </w:num>
  <w:num w:numId="22" w16cid:durableId="1048912822">
    <w:abstractNumId w:val="10"/>
  </w:num>
  <w:num w:numId="23" w16cid:durableId="1098869785">
    <w:abstractNumId w:val="17"/>
  </w:num>
  <w:num w:numId="24" w16cid:durableId="327370788">
    <w:abstractNumId w:val="9"/>
  </w:num>
  <w:num w:numId="25" w16cid:durableId="466826719">
    <w:abstractNumId w:val="28"/>
  </w:num>
  <w:num w:numId="26" w16cid:durableId="1519976">
    <w:abstractNumId w:val="8"/>
  </w:num>
  <w:num w:numId="27" w16cid:durableId="1095052860">
    <w:abstractNumId w:val="27"/>
  </w:num>
  <w:num w:numId="28" w16cid:durableId="1679581416">
    <w:abstractNumId w:val="24"/>
  </w:num>
  <w:num w:numId="29" w16cid:durableId="800196460">
    <w:abstractNumId w:val="32"/>
  </w:num>
  <w:num w:numId="30" w16cid:durableId="175967325">
    <w:abstractNumId w:val="1"/>
  </w:num>
  <w:num w:numId="31" w16cid:durableId="1728072155">
    <w:abstractNumId w:val="4"/>
  </w:num>
  <w:num w:numId="32" w16cid:durableId="1380324420">
    <w:abstractNumId w:val="13"/>
  </w:num>
  <w:num w:numId="33" w16cid:durableId="1810172171">
    <w:abstractNumId w:val="2"/>
  </w:num>
  <w:num w:numId="34" w16cid:durableId="1733383093">
    <w:abstractNumId w:val="6"/>
  </w:num>
  <w:num w:numId="35" w16cid:durableId="501699488">
    <w:abstractNumId w:val="30"/>
  </w:num>
  <w:num w:numId="36" w16cid:durableId="2066559496">
    <w:abstractNumId w:val="3"/>
  </w:num>
  <w:num w:numId="37" w16cid:durableId="537817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18"/>
    <w:rsid w:val="000036A6"/>
    <w:rsid w:val="00004530"/>
    <w:rsid w:val="0001207D"/>
    <w:rsid w:val="00013DD2"/>
    <w:rsid w:val="00027E72"/>
    <w:rsid w:val="00032244"/>
    <w:rsid w:val="000336EB"/>
    <w:rsid w:val="00040648"/>
    <w:rsid w:val="0004174D"/>
    <w:rsid w:val="00047DB0"/>
    <w:rsid w:val="00047EE0"/>
    <w:rsid w:val="00054DAE"/>
    <w:rsid w:val="0006131F"/>
    <w:rsid w:val="000709A4"/>
    <w:rsid w:val="00076483"/>
    <w:rsid w:val="00076CFB"/>
    <w:rsid w:val="00082EF4"/>
    <w:rsid w:val="000834DD"/>
    <w:rsid w:val="0008489E"/>
    <w:rsid w:val="00091949"/>
    <w:rsid w:val="000A1C04"/>
    <w:rsid w:val="000A38D9"/>
    <w:rsid w:val="000A38F0"/>
    <w:rsid w:val="000C2B4B"/>
    <w:rsid w:val="000D2014"/>
    <w:rsid w:val="000D347F"/>
    <w:rsid w:val="000E15AE"/>
    <w:rsid w:val="000E4592"/>
    <w:rsid w:val="000E73CC"/>
    <w:rsid w:val="000F0F48"/>
    <w:rsid w:val="001015EA"/>
    <w:rsid w:val="00102D08"/>
    <w:rsid w:val="00103621"/>
    <w:rsid w:val="00107058"/>
    <w:rsid w:val="00107648"/>
    <w:rsid w:val="00110363"/>
    <w:rsid w:val="00111B64"/>
    <w:rsid w:val="00113C9F"/>
    <w:rsid w:val="00121662"/>
    <w:rsid w:val="00121F97"/>
    <w:rsid w:val="00124DA3"/>
    <w:rsid w:val="001303DB"/>
    <w:rsid w:val="00132AB1"/>
    <w:rsid w:val="00133E06"/>
    <w:rsid w:val="0013453D"/>
    <w:rsid w:val="00135594"/>
    <w:rsid w:val="00137280"/>
    <w:rsid w:val="0014004C"/>
    <w:rsid w:val="00142F5A"/>
    <w:rsid w:val="0014314C"/>
    <w:rsid w:val="00143404"/>
    <w:rsid w:val="00147D2E"/>
    <w:rsid w:val="00152AD9"/>
    <w:rsid w:val="001537FD"/>
    <w:rsid w:val="00162431"/>
    <w:rsid w:val="00172193"/>
    <w:rsid w:val="001734B3"/>
    <w:rsid w:val="00173B5F"/>
    <w:rsid w:val="00176424"/>
    <w:rsid w:val="00183185"/>
    <w:rsid w:val="001850D0"/>
    <w:rsid w:val="0018701D"/>
    <w:rsid w:val="00193CE9"/>
    <w:rsid w:val="001A1F1F"/>
    <w:rsid w:val="001A3103"/>
    <w:rsid w:val="001B0CAC"/>
    <w:rsid w:val="001B6CFB"/>
    <w:rsid w:val="001B7983"/>
    <w:rsid w:val="001C2CE5"/>
    <w:rsid w:val="001C4347"/>
    <w:rsid w:val="001C6EA3"/>
    <w:rsid w:val="001D1C26"/>
    <w:rsid w:val="001D7FA5"/>
    <w:rsid w:val="001F78CE"/>
    <w:rsid w:val="00200531"/>
    <w:rsid w:val="0020188F"/>
    <w:rsid w:val="00215C6A"/>
    <w:rsid w:val="00217D68"/>
    <w:rsid w:val="00220512"/>
    <w:rsid w:val="00222B18"/>
    <w:rsid w:val="002231CE"/>
    <w:rsid w:val="00225618"/>
    <w:rsid w:val="002263F1"/>
    <w:rsid w:val="002269FF"/>
    <w:rsid w:val="00232030"/>
    <w:rsid w:val="00232274"/>
    <w:rsid w:val="00234E58"/>
    <w:rsid w:val="002365CE"/>
    <w:rsid w:val="0024046F"/>
    <w:rsid w:val="0024385A"/>
    <w:rsid w:val="002441F5"/>
    <w:rsid w:val="00244F3D"/>
    <w:rsid w:val="00255C59"/>
    <w:rsid w:val="00262102"/>
    <w:rsid w:val="0026514D"/>
    <w:rsid w:val="002715A5"/>
    <w:rsid w:val="00272971"/>
    <w:rsid w:val="00283481"/>
    <w:rsid w:val="00290A31"/>
    <w:rsid w:val="00292096"/>
    <w:rsid w:val="0029305A"/>
    <w:rsid w:val="002A63D9"/>
    <w:rsid w:val="002C396C"/>
    <w:rsid w:val="002C3D4A"/>
    <w:rsid w:val="002C586F"/>
    <w:rsid w:val="002D72C1"/>
    <w:rsid w:val="002E567E"/>
    <w:rsid w:val="002E59FA"/>
    <w:rsid w:val="002F2820"/>
    <w:rsid w:val="003062D6"/>
    <w:rsid w:val="003077D1"/>
    <w:rsid w:val="00307E05"/>
    <w:rsid w:val="003110B3"/>
    <w:rsid w:val="00313C73"/>
    <w:rsid w:val="0031515B"/>
    <w:rsid w:val="003259EF"/>
    <w:rsid w:val="00335C45"/>
    <w:rsid w:val="00336A30"/>
    <w:rsid w:val="00344B79"/>
    <w:rsid w:val="00345853"/>
    <w:rsid w:val="003472ED"/>
    <w:rsid w:val="00353D62"/>
    <w:rsid w:val="00356870"/>
    <w:rsid w:val="003574E4"/>
    <w:rsid w:val="003575BB"/>
    <w:rsid w:val="00360305"/>
    <w:rsid w:val="00361C2C"/>
    <w:rsid w:val="003647DC"/>
    <w:rsid w:val="0037145C"/>
    <w:rsid w:val="003725F7"/>
    <w:rsid w:val="003732F7"/>
    <w:rsid w:val="00375E7B"/>
    <w:rsid w:val="00383F68"/>
    <w:rsid w:val="003861EE"/>
    <w:rsid w:val="00386BD6"/>
    <w:rsid w:val="00390C63"/>
    <w:rsid w:val="003A2AF7"/>
    <w:rsid w:val="003A6B8A"/>
    <w:rsid w:val="003B03EE"/>
    <w:rsid w:val="003B6BBD"/>
    <w:rsid w:val="003B7115"/>
    <w:rsid w:val="003C0889"/>
    <w:rsid w:val="003C0F3F"/>
    <w:rsid w:val="003C3505"/>
    <w:rsid w:val="003C4499"/>
    <w:rsid w:val="003E5D44"/>
    <w:rsid w:val="003E7481"/>
    <w:rsid w:val="003F1C39"/>
    <w:rsid w:val="003F2653"/>
    <w:rsid w:val="003F269F"/>
    <w:rsid w:val="003F6308"/>
    <w:rsid w:val="00404032"/>
    <w:rsid w:val="00405EDF"/>
    <w:rsid w:val="00407C28"/>
    <w:rsid w:val="00410176"/>
    <w:rsid w:val="004106DC"/>
    <w:rsid w:val="00412311"/>
    <w:rsid w:val="00414598"/>
    <w:rsid w:val="00416827"/>
    <w:rsid w:val="00422672"/>
    <w:rsid w:val="00422CB5"/>
    <w:rsid w:val="004244C6"/>
    <w:rsid w:val="00424D25"/>
    <w:rsid w:val="00426BE7"/>
    <w:rsid w:val="00430B71"/>
    <w:rsid w:val="00433537"/>
    <w:rsid w:val="00440032"/>
    <w:rsid w:val="00442075"/>
    <w:rsid w:val="00446B65"/>
    <w:rsid w:val="0045488A"/>
    <w:rsid w:val="004625EE"/>
    <w:rsid w:val="004707EB"/>
    <w:rsid w:val="00477F3C"/>
    <w:rsid w:val="00485FD2"/>
    <w:rsid w:val="004904BC"/>
    <w:rsid w:val="004917F7"/>
    <w:rsid w:val="004A3841"/>
    <w:rsid w:val="004A504D"/>
    <w:rsid w:val="004A5C6D"/>
    <w:rsid w:val="004B7F68"/>
    <w:rsid w:val="004C03E3"/>
    <w:rsid w:val="004C0B6C"/>
    <w:rsid w:val="004C21D6"/>
    <w:rsid w:val="004C39DE"/>
    <w:rsid w:val="004C6876"/>
    <w:rsid w:val="004D495E"/>
    <w:rsid w:val="004D4A85"/>
    <w:rsid w:val="004E447D"/>
    <w:rsid w:val="004E72C9"/>
    <w:rsid w:val="004F0310"/>
    <w:rsid w:val="004F0A0C"/>
    <w:rsid w:val="004F7559"/>
    <w:rsid w:val="0050377A"/>
    <w:rsid w:val="005104A2"/>
    <w:rsid w:val="00514728"/>
    <w:rsid w:val="0051714D"/>
    <w:rsid w:val="005203A3"/>
    <w:rsid w:val="0052178F"/>
    <w:rsid w:val="00523E26"/>
    <w:rsid w:val="00531A97"/>
    <w:rsid w:val="00534988"/>
    <w:rsid w:val="005450BA"/>
    <w:rsid w:val="00547C7A"/>
    <w:rsid w:val="00550E4E"/>
    <w:rsid w:val="00557076"/>
    <w:rsid w:val="005640DB"/>
    <w:rsid w:val="00564DFE"/>
    <w:rsid w:val="0057126D"/>
    <w:rsid w:val="00572EDE"/>
    <w:rsid w:val="00577224"/>
    <w:rsid w:val="00587043"/>
    <w:rsid w:val="005875A7"/>
    <w:rsid w:val="00591A7D"/>
    <w:rsid w:val="005A0EB6"/>
    <w:rsid w:val="005A141F"/>
    <w:rsid w:val="005A1A95"/>
    <w:rsid w:val="005A2905"/>
    <w:rsid w:val="005C3117"/>
    <w:rsid w:val="005C5031"/>
    <w:rsid w:val="005C6B57"/>
    <w:rsid w:val="005D273D"/>
    <w:rsid w:val="005D3D6F"/>
    <w:rsid w:val="005D5867"/>
    <w:rsid w:val="005D635F"/>
    <w:rsid w:val="005D64BB"/>
    <w:rsid w:val="005E05CB"/>
    <w:rsid w:val="005F0184"/>
    <w:rsid w:val="005F0E9F"/>
    <w:rsid w:val="005F2D5E"/>
    <w:rsid w:val="005F6A77"/>
    <w:rsid w:val="00600A6F"/>
    <w:rsid w:val="006118C2"/>
    <w:rsid w:val="00617028"/>
    <w:rsid w:val="00620A8D"/>
    <w:rsid w:val="00620C5C"/>
    <w:rsid w:val="00624BA2"/>
    <w:rsid w:val="00630FBD"/>
    <w:rsid w:val="006323AA"/>
    <w:rsid w:val="006347B0"/>
    <w:rsid w:val="00634AD2"/>
    <w:rsid w:val="00635462"/>
    <w:rsid w:val="0063763C"/>
    <w:rsid w:val="00643772"/>
    <w:rsid w:val="0065102D"/>
    <w:rsid w:val="00654193"/>
    <w:rsid w:val="006547DD"/>
    <w:rsid w:val="0065628A"/>
    <w:rsid w:val="0065796C"/>
    <w:rsid w:val="00671529"/>
    <w:rsid w:val="00673262"/>
    <w:rsid w:val="006814D5"/>
    <w:rsid w:val="00682E46"/>
    <w:rsid w:val="006834EA"/>
    <w:rsid w:val="00683F30"/>
    <w:rsid w:val="00695C2E"/>
    <w:rsid w:val="006B03B1"/>
    <w:rsid w:val="006B4775"/>
    <w:rsid w:val="006B5CE3"/>
    <w:rsid w:val="006B7E2F"/>
    <w:rsid w:val="006C1B50"/>
    <w:rsid w:val="006C2C81"/>
    <w:rsid w:val="006C5EA8"/>
    <w:rsid w:val="00703D0E"/>
    <w:rsid w:val="00704FB9"/>
    <w:rsid w:val="00711B1F"/>
    <w:rsid w:val="0071772A"/>
    <w:rsid w:val="00720079"/>
    <w:rsid w:val="007252C1"/>
    <w:rsid w:val="0072586F"/>
    <w:rsid w:val="00735232"/>
    <w:rsid w:val="00737597"/>
    <w:rsid w:val="0073785E"/>
    <w:rsid w:val="007412AD"/>
    <w:rsid w:val="00741A9E"/>
    <w:rsid w:val="007504C3"/>
    <w:rsid w:val="00750843"/>
    <w:rsid w:val="007518C4"/>
    <w:rsid w:val="00754667"/>
    <w:rsid w:val="0076054D"/>
    <w:rsid w:val="00770D6C"/>
    <w:rsid w:val="00782ABA"/>
    <w:rsid w:val="00790DAA"/>
    <w:rsid w:val="0079572C"/>
    <w:rsid w:val="007A0E1F"/>
    <w:rsid w:val="007A3BBD"/>
    <w:rsid w:val="007B1BBE"/>
    <w:rsid w:val="007B1FE8"/>
    <w:rsid w:val="007B72B6"/>
    <w:rsid w:val="007C0D18"/>
    <w:rsid w:val="007C1929"/>
    <w:rsid w:val="007C3F4F"/>
    <w:rsid w:val="007C43A3"/>
    <w:rsid w:val="007C4A61"/>
    <w:rsid w:val="007C622F"/>
    <w:rsid w:val="007D0E02"/>
    <w:rsid w:val="007D0FCC"/>
    <w:rsid w:val="007D77A7"/>
    <w:rsid w:val="007E4769"/>
    <w:rsid w:val="007F0A4F"/>
    <w:rsid w:val="00812AB7"/>
    <w:rsid w:val="008169EB"/>
    <w:rsid w:val="00827BD9"/>
    <w:rsid w:val="00836CDB"/>
    <w:rsid w:val="00844CF7"/>
    <w:rsid w:val="00845C62"/>
    <w:rsid w:val="008478FE"/>
    <w:rsid w:val="00850DE8"/>
    <w:rsid w:val="0086201D"/>
    <w:rsid w:val="00876CEC"/>
    <w:rsid w:val="00877CED"/>
    <w:rsid w:val="00877E5A"/>
    <w:rsid w:val="00881414"/>
    <w:rsid w:val="00885671"/>
    <w:rsid w:val="00886DDB"/>
    <w:rsid w:val="0089131C"/>
    <w:rsid w:val="00891C56"/>
    <w:rsid w:val="00896383"/>
    <w:rsid w:val="008A0A0A"/>
    <w:rsid w:val="008A2AD2"/>
    <w:rsid w:val="008A451F"/>
    <w:rsid w:val="008A6881"/>
    <w:rsid w:val="008B37C2"/>
    <w:rsid w:val="008B5F20"/>
    <w:rsid w:val="008C1F66"/>
    <w:rsid w:val="008C267C"/>
    <w:rsid w:val="008D204A"/>
    <w:rsid w:val="008D2521"/>
    <w:rsid w:val="008D5F92"/>
    <w:rsid w:val="008E3DBA"/>
    <w:rsid w:val="008F0BE6"/>
    <w:rsid w:val="00900AD4"/>
    <w:rsid w:val="0090343E"/>
    <w:rsid w:val="00903F36"/>
    <w:rsid w:val="00907349"/>
    <w:rsid w:val="0091433A"/>
    <w:rsid w:val="0091780E"/>
    <w:rsid w:val="00917F82"/>
    <w:rsid w:val="00924141"/>
    <w:rsid w:val="00930C0D"/>
    <w:rsid w:val="00930E1B"/>
    <w:rsid w:val="00931DC6"/>
    <w:rsid w:val="00940566"/>
    <w:rsid w:val="009438BC"/>
    <w:rsid w:val="00946EC7"/>
    <w:rsid w:val="00953FEE"/>
    <w:rsid w:val="009623E2"/>
    <w:rsid w:val="00965D4D"/>
    <w:rsid w:val="00966C31"/>
    <w:rsid w:val="0096730E"/>
    <w:rsid w:val="0097658B"/>
    <w:rsid w:val="009768EC"/>
    <w:rsid w:val="00977A1B"/>
    <w:rsid w:val="00980C93"/>
    <w:rsid w:val="0098344E"/>
    <w:rsid w:val="00984439"/>
    <w:rsid w:val="00984A20"/>
    <w:rsid w:val="00985963"/>
    <w:rsid w:val="00986959"/>
    <w:rsid w:val="0098707D"/>
    <w:rsid w:val="00993B30"/>
    <w:rsid w:val="0099715B"/>
    <w:rsid w:val="009A0515"/>
    <w:rsid w:val="009A10BA"/>
    <w:rsid w:val="009A3AC4"/>
    <w:rsid w:val="009B0529"/>
    <w:rsid w:val="009B1EC0"/>
    <w:rsid w:val="009B58B0"/>
    <w:rsid w:val="009B7420"/>
    <w:rsid w:val="009C3AAA"/>
    <w:rsid w:val="009C5649"/>
    <w:rsid w:val="009C69AF"/>
    <w:rsid w:val="009D163E"/>
    <w:rsid w:val="009D7BB2"/>
    <w:rsid w:val="009E0B05"/>
    <w:rsid w:val="009E2707"/>
    <w:rsid w:val="009E299D"/>
    <w:rsid w:val="009E6552"/>
    <w:rsid w:val="00A03D2E"/>
    <w:rsid w:val="00A051A7"/>
    <w:rsid w:val="00A14F97"/>
    <w:rsid w:val="00A15C1A"/>
    <w:rsid w:val="00A170AE"/>
    <w:rsid w:val="00A23109"/>
    <w:rsid w:val="00A2503C"/>
    <w:rsid w:val="00A25824"/>
    <w:rsid w:val="00A31654"/>
    <w:rsid w:val="00A327A3"/>
    <w:rsid w:val="00A36C4A"/>
    <w:rsid w:val="00A41183"/>
    <w:rsid w:val="00A560AB"/>
    <w:rsid w:val="00A56A6B"/>
    <w:rsid w:val="00A638DD"/>
    <w:rsid w:val="00A63E85"/>
    <w:rsid w:val="00A674A1"/>
    <w:rsid w:val="00A71657"/>
    <w:rsid w:val="00A72C3E"/>
    <w:rsid w:val="00A75D40"/>
    <w:rsid w:val="00A8127A"/>
    <w:rsid w:val="00A812DE"/>
    <w:rsid w:val="00A828E4"/>
    <w:rsid w:val="00A871A4"/>
    <w:rsid w:val="00A94CC9"/>
    <w:rsid w:val="00A95674"/>
    <w:rsid w:val="00A97B40"/>
    <w:rsid w:val="00AA08B2"/>
    <w:rsid w:val="00AA1C6C"/>
    <w:rsid w:val="00AA5EF3"/>
    <w:rsid w:val="00AA7D5D"/>
    <w:rsid w:val="00AB2477"/>
    <w:rsid w:val="00AB3906"/>
    <w:rsid w:val="00AB5634"/>
    <w:rsid w:val="00AC747C"/>
    <w:rsid w:val="00AD012B"/>
    <w:rsid w:val="00AD4BC9"/>
    <w:rsid w:val="00AF2FD5"/>
    <w:rsid w:val="00AF6BEC"/>
    <w:rsid w:val="00B03268"/>
    <w:rsid w:val="00B066A1"/>
    <w:rsid w:val="00B10AC7"/>
    <w:rsid w:val="00B24EB5"/>
    <w:rsid w:val="00B301AF"/>
    <w:rsid w:val="00B373AB"/>
    <w:rsid w:val="00B43C08"/>
    <w:rsid w:val="00B46D62"/>
    <w:rsid w:val="00B51E82"/>
    <w:rsid w:val="00B56E7A"/>
    <w:rsid w:val="00B5718E"/>
    <w:rsid w:val="00B632F8"/>
    <w:rsid w:val="00B63871"/>
    <w:rsid w:val="00B701AD"/>
    <w:rsid w:val="00B708AC"/>
    <w:rsid w:val="00B8687C"/>
    <w:rsid w:val="00B9053D"/>
    <w:rsid w:val="00B915A1"/>
    <w:rsid w:val="00B94947"/>
    <w:rsid w:val="00BB1FF5"/>
    <w:rsid w:val="00BB2379"/>
    <w:rsid w:val="00BB29F6"/>
    <w:rsid w:val="00BB36C9"/>
    <w:rsid w:val="00BC2625"/>
    <w:rsid w:val="00BD1677"/>
    <w:rsid w:val="00BD4A72"/>
    <w:rsid w:val="00BD4E13"/>
    <w:rsid w:val="00BE29FE"/>
    <w:rsid w:val="00BF21DB"/>
    <w:rsid w:val="00BF4117"/>
    <w:rsid w:val="00C03F34"/>
    <w:rsid w:val="00C0421A"/>
    <w:rsid w:val="00C04D2D"/>
    <w:rsid w:val="00C13C1A"/>
    <w:rsid w:val="00C250F6"/>
    <w:rsid w:val="00C2735C"/>
    <w:rsid w:val="00C312C6"/>
    <w:rsid w:val="00C31769"/>
    <w:rsid w:val="00C31FBE"/>
    <w:rsid w:val="00C4197C"/>
    <w:rsid w:val="00C4403B"/>
    <w:rsid w:val="00C44647"/>
    <w:rsid w:val="00C541F8"/>
    <w:rsid w:val="00C54D60"/>
    <w:rsid w:val="00C6120B"/>
    <w:rsid w:val="00C62896"/>
    <w:rsid w:val="00C648F0"/>
    <w:rsid w:val="00C7039C"/>
    <w:rsid w:val="00C72CE7"/>
    <w:rsid w:val="00C74D0A"/>
    <w:rsid w:val="00C7607A"/>
    <w:rsid w:val="00C84EA5"/>
    <w:rsid w:val="00C9104A"/>
    <w:rsid w:val="00C931FF"/>
    <w:rsid w:val="00C94524"/>
    <w:rsid w:val="00C9777E"/>
    <w:rsid w:val="00CB1609"/>
    <w:rsid w:val="00CB33CD"/>
    <w:rsid w:val="00CB4769"/>
    <w:rsid w:val="00CB47FB"/>
    <w:rsid w:val="00CB7650"/>
    <w:rsid w:val="00CC7600"/>
    <w:rsid w:val="00CD4833"/>
    <w:rsid w:val="00CE683D"/>
    <w:rsid w:val="00CE6C5C"/>
    <w:rsid w:val="00CE742F"/>
    <w:rsid w:val="00D02C3D"/>
    <w:rsid w:val="00D03B2E"/>
    <w:rsid w:val="00D058AF"/>
    <w:rsid w:val="00D154AA"/>
    <w:rsid w:val="00D16031"/>
    <w:rsid w:val="00D22AED"/>
    <w:rsid w:val="00D307DC"/>
    <w:rsid w:val="00D3796D"/>
    <w:rsid w:val="00D42A5F"/>
    <w:rsid w:val="00D5177E"/>
    <w:rsid w:val="00D529FD"/>
    <w:rsid w:val="00D60332"/>
    <w:rsid w:val="00D6620E"/>
    <w:rsid w:val="00D726CD"/>
    <w:rsid w:val="00D74B87"/>
    <w:rsid w:val="00D75AF3"/>
    <w:rsid w:val="00D7641C"/>
    <w:rsid w:val="00D77B11"/>
    <w:rsid w:val="00D85FA0"/>
    <w:rsid w:val="00D91AC9"/>
    <w:rsid w:val="00D9582C"/>
    <w:rsid w:val="00D96CCD"/>
    <w:rsid w:val="00DA2AFF"/>
    <w:rsid w:val="00DA43A4"/>
    <w:rsid w:val="00DB77CE"/>
    <w:rsid w:val="00DC3012"/>
    <w:rsid w:val="00DC474C"/>
    <w:rsid w:val="00DD02D4"/>
    <w:rsid w:val="00DD7274"/>
    <w:rsid w:val="00DF5702"/>
    <w:rsid w:val="00DF6D3D"/>
    <w:rsid w:val="00E04D7A"/>
    <w:rsid w:val="00E0507B"/>
    <w:rsid w:val="00E06A17"/>
    <w:rsid w:val="00E11197"/>
    <w:rsid w:val="00E11256"/>
    <w:rsid w:val="00E161FD"/>
    <w:rsid w:val="00E164DA"/>
    <w:rsid w:val="00E25BD2"/>
    <w:rsid w:val="00E374A3"/>
    <w:rsid w:val="00E37502"/>
    <w:rsid w:val="00E40C71"/>
    <w:rsid w:val="00E42D3A"/>
    <w:rsid w:val="00E43427"/>
    <w:rsid w:val="00E50AA4"/>
    <w:rsid w:val="00E51D20"/>
    <w:rsid w:val="00E51F90"/>
    <w:rsid w:val="00E5255E"/>
    <w:rsid w:val="00E5280B"/>
    <w:rsid w:val="00E55805"/>
    <w:rsid w:val="00E5609A"/>
    <w:rsid w:val="00E572FE"/>
    <w:rsid w:val="00E62905"/>
    <w:rsid w:val="00E63683"/>
    <w:rsid w:val="00E65764"/>
    <w:rsid w:val="00E65DDB"/>
    <w:rsid w:val="00E71F95"/>
    <w:rsid w:val="00E721A2"/>
    <w:rsid w:val="00E739CA"/>
    <w:rsid w:val="00E741E9"/>
    <w:rsid w:val="00E7630C"/>
    <w:rsid w:val="00E765B4"/>
    <w:rsid w:val="00E85B4C"/>
    <w:rsid w:val="00E92231"/>
    <w:rsid w:val="00E92CF6"/>
    <w:rsid w:val="00EA1A86"/>
    <w:rsid w:val="00EA21E9"/>
    <w:rsid w:val="00EA26FE"/>
    <w:rsid w:val="00EA5120"/>
    <w:rsid w:val="00EA5401"/>
    <w:rsid w:val="00EB15A7"/>
    <w:rsid w:val="00EB3487"/>
    <w:rsid w:val="00ED1DBD"/>
    <w:rsid w:val="00ED4A28"/>
    <w:rsid w:val="00ED4A99"/>
    <w:rsid w:val="00ED7958"/>
    <w:rsid w:val="00EE2B29"/>
    <w:rsid w:val="00EE4F75"/>
    <w:rsid w:val="00EF33EC"/>
    <w:rsid w:val="00EF4066"/>
    <w:rsid w:val="00EF5FAC"/>
    <w:rsid w:val="00EF6A4F"/>
    <w:rsid w:val="00EF6AFA"/>
    <w:rsid w:val="00F10D70"/>
    <w:rsid w:val="00F10DC2"/>
    <w:rsid w:val="00F13251"/>
    <w:rsid w:val="00F158F0"/>
    <w:rsid w:val="00F2449A"/>
    <w:rsid w:val="00F26B2D"/>
    <w:rsid w:val="00F30E28"/>
    <w:rsid w:val="00F365D1"/>
    <w:rsid w:val="00F439A6"/>
    <w:rsid w:val="00F44663"/>
    <w:rsid w:val="00F45DC2"/>
    <w:rsid w:val="00F545F9"/>
    <w:rsid w:val="00F6100D"/>
    <w:rsid w:val="00F75CB5"/>
    <w:rsid w:val="00F77E3C"/>
    <w:rsid w:val="00F85DC2"/>
    <w:rsid w:val="00F85EE9"/>
    <w:rsid w:val="00F92EE3"/>
    <w:rsid w:val="00F97B3C"/>
    <w:rsid w:val="00FB3679"/>
    <w:rsid w:val="00FC35A8"/>
    <w:rsid w:val="00FC4704"/>
    <w:rsid w:val="00FD20E7"/>
    <w:rsid w:val="00FD2B53"/>
    <w:rsid w:val="00FD5A0E"/>
    <w:rsid w:val="00FD76B0"/>
    <w:rsid w:val="00FF64BE"/>
    <w:rsid w:val="329FB245"/>
    <w:rsid w:val="4D4CBBA6"/>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CAF15"/>
  <w15:chartTrackingRefBased/>
  <w15:docId w15:val="{D1F16439-736E-6947-861A-4228BEEB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4C"/>
    <w:pPr>
      <w:spacing w:after="240" w:line="280" w:lineRule="exact"/>
    </w:pPr>
    <w:rPr>
      <w:color w:val="333333" w:themeColor="text1"/>
    </w:rPr>
  </w:style>
  <w:style w:type="paragraph" w:styleId="Heading1">
    <w:name w:val="heading 1"/>
    <w:basedOn w:val="Normal"/>
    <w:next w:val="Normal"/>
    <w:link w:val="Heading1Char"/>
    <w:uiPriority w:val="9"/>
    <w:qFormat/>
    <w:rsid w:val="0065628A"/>
    <w:pPr>
      <w:keepNext/>
      <w:keepLines/>
      <w:spacing w:before="480" w:line="580" w:lineRule="exact"/>
      <w:outlineLvl w:val="0"/>
    </w:pPr>
    <w:rPr>
      <w:rFonts w:ascii="Open Sans ExtraBold" w:eastAsiaTheme="majorEastAsia" w:hAnsi="Open Sans ExtraBold" w:cstheme="majorBidi"/>
      <w:color w:val="236C2B" w:themeColor="accent1" w:themeShade="BF"/>
      <w:sz w:val="48"/>
      <w:szCs w:val="32"/>
    </w:rPr>
  </w:style>
  <w:style w:type="paragraph" w:styleId="Heading2">
    <w:name w:val="heading 2"/>
    <w:basedOn w:val="Normal"/>
    <w:next w:val="Normal"/>
    <w:link w:val="Heading2Char"/>
    <w:uiPriority w:val="9"/>
    <w:unhideWhenUsed/>
    <w:qFormat/>
    <w:rsid w:val="00D74B87"/>
    <w:pPr>
      <w:keepNext/>
      <w:keepLines/>
      <w:spacing w:before="360" w:after="120" w:line="480" w:lineRule="exact"/>
      <w:outlineLvl w:val="1"/>
    </w:pPr>
    <w:rPr>
      <w:rFonts w:ascii="Open Sans ExtraBold" w:eastAsiaTheme="majorEastAsia" w:hAnsi="Open Sans ExtraBold" w:cstheme="majorBidi"/>
      <w:sz w:val="36"/>
      <w:szCs w:val="26"/>
    </w:rPr>
  </w:style>
  <w:style w:type="paragraph" w:styleId="Heading3">
    <w:name w:val="heading 3"/>
    <w:basedOn w:val="Normal"/>
    <w:next w:val="Normal"/>
    <w:link w:val="Heading3Char"/>
    <w:uiPriority w:val="9"/>
    <w:unhideWhenUsed/>
    <w:qFormat/>
    <w:rsid w:val="00D74B87"/>
    <w:pPr>
      <w:keepNext/>
      <w:keepLines/>
      <w:spacing w:before="360" w:after="120" w:line="480" w:lineRule="exact"/>
      <w:outlineLvl w:val="2"/>
    </w:pPr>
    <w:rPr>
      <w:rFonts w:ascii="Open Sans SemiBold" w:eastAsiaTheme="majorEastAsia" w:hAnsi="Open Sans SemiBold" w:cstheme="majorBidi"/>
      <w:color w:val="777777" w:themeColor="accent4"/>
      <w:sz w:val="36"/>
    </w:rPr>
  </w:style>
  <w:style w:type="paragraph" w:styleId="Heading4">
    <w:name w:val="heading 4"/>
    <w:basedOn w:val="Normal"/>
    <w:next w:val="Normal"/>
    <w:link w:val="Heading4Char"/>
    <w:uiPriority w:val="9"/>
    <w:unhideWhenUsed/>
    <w:qFormat/>
    <w:rsid w:val="00D74B87"/>
    <w:pPr>
      <w:keepNext/>
      <w:keepLines/>
      <w:spacing w:before="360" w:after="120" w:line="360" w:lineRule="exact"/>
      <w:outlineLvl w:val="3"/>
    </w:pPr>
    <w:rPr>
      <w:rFonts w:ascii="Open Sans SemiBold" w:eastAsiaTheme="majorEastAsia" w:hAnsi="Open Sans SemiBold" w:cstheme="majorBidi"/>
      <w:iCs/>
      <w:color w:val="BA683A"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2B18"/>
  </w:style>
  <w:style w:type="paragraph" w:styleId="ListParagraph">
    <w:name w:val="List Paragraph"/>
    <w:aliases w:val="- List tir,LIST OF TABLES.,List Bullet Mary,List Paragraph (numbered (a)),List Paragraph11,Puces,References,Report Para"/>
    <w:basedOn w:val="Normal"/>
    <w:link w:val="ListParagraphChar"/>
    <w:uiPriority w:val="34"/>
    <w:qFormat/>
    <w:rsid w:val="001015EA"/>
    <w:pPr>
      <w:spacing w:after="120"/>
      <w:contextualSpacing/>
    </w:pPr>
  </w:style>
  <w:style w:type="character" w:customStyle="1" w:styleId="ListParagraphChar">
    <w:name w:val="List Paragraph Char"/>
    <w:aliases w:val="- List tir Char,LIST OF TABLES. Char,List Bullet Mary Char,List Paragraph (numbered (a)) Char,List Paragraph11 Char,Puces Char,References Char,Report Para Char"/>
    <w:basedOn w:val="DefaultParagraphFont"/>
    <w:link w:val="ListParagraph"/>
    <w:uiPriority w:val="34"/>
    <w:rsid w:val="001015EA"/>
    <w:rPr>
      <w:color w:val="333333" w:themeColor="text1"/>
    </w:rPr>
  </w:style>
  <w:style w:type="table" w:styleId="TableGrid">
    <w:name w:val="Table Grid"/>
    <w:aliases w:val="Tabellengitternetz"/>
    <w:basedOn w:val="TableNormal"/>
    <w:uiPriority w:val="39"/>
    <w:rsid w:val="003574E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F0BE6"/>
    <w:rPr>
      <w:b/>
      <w:i w:val="0"/>
      <w:iCs/>
      <w:color w:val="8D3B70" w:themeColor="accent2"/>
    </w:rPr>
  </w:style>
  <w:style w:type="character" w:styleId="CommentReference">
    <w:name w:val="annotation reference"/>
    <w:basedOn w:val="DefaultParagraphFont"/>
    <w:uiPriority w:val="99"/>
    <w:semiHidden/>
    <w:unhideWhenUsed/>
    <w:rsid w:val="00A327A3"/>
    <w:rPr>
      <w:sz w:val="16"/>
      <w:szCs w:val="16"/>
    </w:rPr>
  </w:style>
  <w:style w:type="paragraph" w:styleId="CommentText">
    <w:name w:val="annotation text"/>
    <w:basedOn w:val="Normal"/>
    <w:link w:val="CommentTextChar"/>
    <w:uiPriority w:val="99"/>
    <w:unhideWhenUsed/>
    <w:rsid w:val="00A327A3"/>
    <w:rPr>
      <w:sz w:val="20"/>
      <w:szCs w:val="20"/>
    </w:rPr>
  </w:style>
  <w:style w:type="character" w:customStyle="1" w:styleId="CommentTextChar">
    <w:name w:val="Comment Text Char"/>
    <w:basedOn w:val="DefaultParagraphFont"/>
    <w:link w:val="CommentText"/>
    <w:uiPriority w:val="99"/>
    <w:rsid w:val="00A327A3"/>
    <w:rPr>
      <w:sz w:val="20"/>
      <w:szCs w:val="20"/>
    </w:rPr>
  </w:style>
  <w:style w:type="paragraph" w:styleId="CommentSubject">
    <w:name w:val="annotation subject"/>
    <w:basedOn w:val="CommentText"/>
    <w:next w:val="CommentText"/>
    <w:link w:val="CommentSubjectChar"/>
    <w:uiPriority w:val="99"/>
    <w:semiHidden/>
    <w:unhideWhenUsed/>
    <w:rsid w:val="00A327A3"/>
    <w:rPr>
      <w:b/>
      <w:bCs/>
    </w:rPr>
  </w:style>
  <w:style w:type="character" w:customStyle="1" w:styleId="CommentSubjectChar">
    <w:name w:val="Comment Subject Char"/>
    <w:basedOn w:val="CommentTextChar"/>
    <w:link w:val="CommentSubject"/>
    <w:uiPriority w:val="99"/>
    <w:semiHidden/>
    <w:rsid w:val="00A327A3"/>
    <w:rPr>
      <w:b/>
      <w:bCs/>
      <w:sz w:val="20"/>
      <w:szCs w:val="20"/>
    </w:rPr>
  </w:style>
  <w:style w:type="character" w:styleId="Hyperlink">
    <w:name w:val="Hyperlink"/>
    <w:basedOn w:val="DefaultParagraphFont"/>
    <w:uiPriority w:val="99"/>
    <w:unhideWhenUsed/>
    <w:rsid w:val="00446B65"/>
    <w:rPr>
      <w:color w:val="0563C1" w:themeColor="hyperlink"/>
      <w:u w:val="single"/>
    </w:rPr>
  </w:style>
  <w:style w:type="character" w:styleId="UnresolvedMention">
    <w:name w:val="Unresolved Mention"/>
    <w:basedOn w:val="DefaultParagraphFont"/>
    <w:uiPriority w:val="99"/>
    <w:semiHidden/>
    <w:unhideWhenUsed/>
    <w:rsid w:val="00446B65"/>
    <w:rPr>
      <w:color w:val="605E5C"/>
      <w:shd w:val="clear" w:color="auto" w:fill="E1DFDD"/>
    </w:rPr>
  </w:style>
  <w:style w:type="paragraph" w:styleId="Revision">
    <w:name w:val="Revision"/>
    <w:hidden/>
    <w:uiPriority w:val="99"/>
    <w:semiHidden/>
    <w:rsid w:val="003B03EE"/>
  </w:style>
  <w:style w:type="character" w:styleId="FollowedHyperlink">
    <w:name w:val="FollowedHyperlink"/>
    <w:basedOn w:val="DefaultParagraphFont"/>
    <w:uiPriority w:val="99"/>
    <w:semiHidden/>
    <w:unhideWhenUsed/>
    <w:rsid w:val="00162431"/>
    <w:rPr>
      <w:color w:val="8D3B70" w:themeColor="followedHyperlink"/>
      <w:u w:val="single"/>
    </w:rPr>
  </w:style>
  <w:style w:type="paragraph" w:styleId="Header">
    <w:name w:val="header"/>
    <w:basedOn w:val="Normal"/>
    <w:link w:val="HeaderChar"/>
    <w:uiPriority w:val="99"/>
    <w:unhideWhenUsed/>
    <w:rsid w:val="00B03268"/>
    <w:pPr>
      <w:tabs>
        <w:tab w:val="center" w:pos="4513"/>
        <w:tab w:val="right" w:pos="9026"/>
      </w:tabs>
    </w:pPr>
  </w:style>
  <w:style w:type="character" w:customStyle="1" w:styleId="HeaderChar">
    <w:name w:val="Header Char"/>
    <w:basedOn w:val="DefaultParagraphFont"/>
    <w:link w:val="Header"/>
    <w:uiPriority w:val="99"/>
    <w:rsid w:val="00B03268"/>
  </w:style>
  <w:style w:type="paragraph" w:styleId="Footer">
    <w:name w:val="footer"/>
    <w:basedOn w:val="Normal"/>
    <w:link w:val="FooterChar"/>
    <w:uiPriority w:val="99"/>
    <w:unhideWhenUsed/>
    <w:rsid w:val="00B03268"/>
    <w:pPr>
      <w:tabs>
        <w:tab w:val="center" w:pos="4513"/>
        <w:tab w:val="right" w:pos="9026"/>
      </w:tabs>
    </w:pPr>
  </w:style>
  <w:style w:type="character" w:customStyle="1" w:styleId="FooterChar">
    <w:name w:val="Footer Char"/>
    <w:basedOn w:val="DefaultParagraphFont"/>
    <w:link w:val="Footer"/>
    <w:uiPriority w:val="99"/>
    <w:rsid w:val="00B03268"/>
  </w:style>
  <w:style w:type="paragraph" w:styleId="BalloonText">
    <w:name w:val="Balloon Text"/>
    <w:basedOn w:val="Normal"/>
    <w:link w:val="BalloonTextChar"/>
    <w:uiPriority w:val="99"/>
    <w:semiHidden/>
    <w:unhideWhenUsed/>
    <w:rsid w:val="00183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3185"/>
    <w:rPr>
      <w:rFonts w:ascii="Times New Roman" w:hAnsi="Times New Roman" w:cs="Times New Roman"/>
      <w:sz w:val="18"/>
      <w:szCs w:val="18"/>
    </w:rPr>
  </w:style>
  <w:style w:type="table" w:customStyle="1" w:styleId="TableGrid0">
    <w:name w:val="TableGrid"/>
    <w:rsid w:val="00A051A7"/>
    <w:rPr>
      <w:rFonts w:eastAsiaTheme="minorEastAsia"/>
      <w:sz w:val="22"/>
      <w:szCs w:val="22"/>
      <w:lang w:val="fr-FR" w:eastAsia="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173B5F"/>
    <w:pPr>
      <w:pBdr>
        <w:top w:val="single" w:sz="48" w:space="1" w:color="2F913A" w:themeColor="text2"/>
      </w:pBdr>
      <w:spacing w:before="120" w:after="600" w:line="840" w:lineRule="exact"/>
      <w:contextualSpacing/>
    </w:pPr>
    <w:rPr>
      <w:rFonts w:ascii="Open Sans ExtraBold" w:eastAsiaTheme="majorEastAsia" w:hAnsi="Open Sans ExtraBold" w:cstheme="majorBidi"/>
      <w:caps/>
      <w:spacing w:val="-10"/>
      <w:kern w:val="28"/>
      <w:sz w:val="72"/>
      <w:szCs w:val="56"/>
    </w:rPr>
  </w:style>
  <w:style w:type="character" w:customStyle="1" w:styleId="TitleChar">
    <w:name w:val="Title Char"/>
    <w:basedOn w:val="DefaultParagraphFont"/>
    <w:link w:val="Title"/>
    <w:uiPriority w:val="10"/>
    <w:rsid w:val="00173B5F"/>
    <w:rPr>
      <w:rFonts w:ascii="Open Sans ExtraBold" w:eastAsiaTheme="majorEastAsia" w:hAnsi="Open Sans ExtraBold" w:cstheme="majorBidi"/>
      <w:caps/>
      <w:color w:val="333333" w:themeColor="text1"/>
      <w:spacing w:val="-10"/>
      <w:kern w:val="28"/>
      <w:sz w:val="72"/>
      <w:szCs w:val="56"/>
    </w:rPr>
  </w:style>
  <w:style w:type="character" w:styleId="SubtleReference">
    <w:name w:val="Subtle Reference"/>
    <w:basedOn w:val="DefaultParagraphFont"/>
    <w:uiPriority w:val="31"/>
    <w:rsid w:val="00D058AF"/>
    <w:rPr>
      <w:rFonts w:asciiTheme="minorHAnsi" w:hAnsiTheme="minorHAnsi"/>
      <w:caps/>
      <w:smallCaps w:val="0"/>
      <w:color w:val="8D3B70" w:themeColor="accent2"/>
      <w:sz w:val="24"/>
    </w:rPr>
  </w:style>
  <w:style w:type="paragraph" w:styleId="NoSpacing">
    <w:name w:val="No Spacing"/>
    <w:basedOn w:val="Normal"/>
    <w:uiPriority w:val="1"/>
    <w:rsid w:val="00FD5A0E"/>
    <w:pPr>
      <w:spacing w:after="0"/>
      <w:jc w:val="right"/>
    </w:pPr>
    <w:rPr>
      <w:color w:val="777777" w:themeColor="accent4"/>
    </w:rPr>
  </w:style>
  <w:style w:type="character" w:customStyle="1" w:styleId="Heading1Char">
    <w:name w:val="Heading 1 Char"/>
    <w:basedOn w:val="DefaultParagraphFont"/>
    <w:link w:val="Heading1"/>
    <w:uiPriority w:val="9"/>
    <w:rsid w:val="0065628A"/>
    <w:rPr>
      <w:rFonts w:ascii="Open Sans ExtraBold" w:eastAsiaTheme="majorEastAsia" w:hAnsi="Open Sans ExtraBold" w:cstheme="majorBidi"/>
      <w:color w:val="236C2B" w:themeColor="accent1" w:themeShade="BF"/>
      <w:sz w:val="48"/>
      <w:szCs w:val="32"/>
    </w:rPr>
  </w:style>
  <w:style w:type="character" w:customStyle="1" w:styleId="Heading2Char">
    <w:name w:val="Heading 2 Char"/>
    <w:basedOn w:val="DefaultParagraphFont"/>
    <w:link w:val="Heading2"/>
    <w:uiPriority w:val="9"/>
    <w:rsid w:val="00D74B87"/>
    <w:rPr>
      <w:rFonts w:ascii="Open Sans ExtraBold" w:eastAsiaTheme="majorEastAsia" w:hAnsi="Open Sans ExtraBold" w:cstheme="majorBidi"/>
      <w:color w:val="333333" w:themeColor="text1"/>
      <w:sz w:val="36"/>
      <w:szCs w:val="26"/>
    </w:rPr>
  </w:style>
  <w:style w:type="character" w:customStyle="1" w:styleId="Heading3Char">
    <w:name w:val="Heading 3 Char"/>
    <w:basedOn w:val="DefaultParagraphFont"/>
    <w:link w:val="Heading3"/>
    <w:uiPriority w:val="9"/>
    <w:rsid w:val="00D74B87"/>
    <w:rPr>
      <w:rFonts w:ascii="Open Sans SemiBold" w:eastAsiaTheme="majorEastAsia" w:hAnsi="Open Sans SemiBold" w:cstheme="majorBidi"/>
      <w:color w:val="777777" w:themeColor="accent4"/>
      <w:sz w:val="36"/>
    </w:rPr>
  </w:style>
  <w:style w:type="character" w:customStyle="1" w:styleId="Heading4Char">
    <w:name w:val="Heading 4 Char"/>
    <w:basedOn w:val="DefaultParagraphFont"/>
    <w:link w:val="Heading4"/>
    <w:uiPriority w:val="9"/>
    <w:rsid w:val="00D74B87"/>
    <w:rPr>
      <w:rFonts w:ascii="Open Sans SemiBold" w:eastAsiaTheme="majorEastAsia" w:hAnsi="Open Sans SemiBold" w:cstheme="majorBidi"/>
      <w:iCs/>
      <w:color w:val="BA683A" w:themeColor="accent5"/>
      <w:sz w:val="28"/>
    </w:rPr>
  </w:style>
  <w:style w:type="paragraph" w:styleId="Subtitle">
    <w:name w:val="Subtitle"/>
    <w:basedOn w:val="Normal"/>
    <w:next w:val="Normal"/>
    <w:link w:val="SubtitleChar"/>
    <w:uiPriority w:val="11"/>
    <w:qFormat/>
    <w:rsid w:val="006B4775"/>
    <w:pPr>
      <w:numPr>
        <w:ilvl w:val="1"/>
      </w:numPr>
      <w:spacing w:after="160" w:line="320" w:lineRule="exact"/>
    </w:pPr>
    <w:rPr>
      <w:rFonts w:eastAsiaTheme="minorEastAsia"/>
      <w:caps/>
      <w:color w:val="8D3B70" w:themeColor="accent2"/>
      <w:spacing w:val="15"/>
      <w:szCs w:val="22"/>
    </w:rPr>
  </w:style>
  <w:style w:type="character" w:customStyle="1" w:styleId="SubtitleChar">
    <w:name w:val="Subtitle Char"/>
    <w:basedOn w:val="DefaultParagraphFont"/>
    <w:link w:val="Subtitle"/>
    <w:uiPriority w:val="11"/>
    <w:rsid w:val="006B4775"/>
    <w:rPr>
      <w:rFonts w:eastAsiaTheme="minorEastAsia"/>
      <w:caps/>
      <w:color w:val="8D3B70" w:themeColor="accent2"/>
      <w:spacing w:val="15"/>
      <w:szCs w:val="22"/>
    </w:rPr>
  </w:style>
  <w:style w:type="character" w:styleId="SubtleEmphasis">
    <w:name w:val="Subtle Emphasis"/>
    <w:basedOn w:val="DefaultParagraphFont"/>
    <w:uiPriority w:val="19"/>
    <w:rsid w:val="008F0BE6"/>
    <w:rPr>
      <w:i/>
      <w:iCs/>
      <w:color w:val="777777" w:themeColor="accent4"/>
    </w:rPr>
  </w:style>
  <w:style w:type="character" w:styleId="IntenseEmphasis">
    <w:name w:val="Intense Emphasis"/>
    <w:basedOn w:val="DefaultParagraphFont"/>
    <w:uiPriority w:val="21"/>
    <w:rsid w:val="008F0BE6"/>
    <w:rPr>
      <w:i/>
      <w:iCs/>
      <w:color w:val="2F913A" w:themeColor="accent1"/>
    </w:rPr>
  </w:style>
  <w:style w:type="paragraph" w:styleId="Quote">
    <w:name w:val="Quote"/>
    <w:basedOn w:val="Normal"/>
    <w:next w:val="Normal"/>
    <w:link w:val="QuoteChar"/>
    <w:uiPriority w:val="29"/>
    <w:rsid w:val="00D3796D"/>
    <w:pPr>
      <w:spacing w:before="200" w:after="160"/>
      <w:ind w:left="864" w:right="864"/>
      <w:jc w:val="center"/>
    </w:pPr>
    <w:rPr>
      <w:i/>
      <w:iCs/>
      <w:color w:val="777777" w:themeColor="accent4"/>
    </w:rPr>
  </w:style>
  <w:style w:type="character" w:customStyle="1" w:styleId="QuoteChar">
    <w:name w:val="Quote Char"/>
    <w:basedOn w:val="DefaultParagraphFont"/>
    <w:link w:val="Quote"/>
    <w:uiPriority w:val="29"/>
    <w:rsid w:val="00D3796D"/>
    <w:rPr>
      <w:i/>
      <w:iCs/>
      <w:color w:val="777777" w:themeColor="accent4"/>
    </w:rPr>
  </w:style>
  <w:style w:type="paragraph" w:styleId="IntenseQuote">
    <w:name w:val="Intense Quote"/>
    <w:basedOn w:val="Normal"/>
    <w:next w:val="Normal"/>
    <w:link w:val="IntenseQuoteChar"/>
    <w:uiPriority w:val="30"/>
    <w:qFormat/>
    <w:rsid w:val="00770D6C"/>
    <w:pPr>
      <w:pBdr>
        <w:top w:val="single" w:sz="18" w:space="10" w:color="2F913A" w:themeColor="accent1"/>
        <w:bottom w:val="single" w:sz="18" w:space="10" w:color="2F913A" w:themeColor="accent1"/>
      </w:pBdr>
      <w:spacing w:before="360" w:after="360"/>
      <w:ind w:left="567" w:right="567"/>
      <w:jc w:val="center"/>
    </w:pPr>
    <w:rPr>
      <w:rFonts w:ascii="Open Sans Light" w:hAnsi="Open Sans Light"/>
      <w:i/>
      <w:iCs/>
      <w:color w:val="2F913A" w:themeColor="accent1"/>
    </w:rPr>
  </w:style>
  <w:style w:type="character" w:customStyle="1" w:styleId="IntenseQuoteChar">
    <w:name w:val="Intense Quote Char"/>
    <w:basedOn w:val="DefaultParagraphFont"/>
    <w:link w:val="IntenseQuote"/>
    <w:uiPriority w:val="30"/>
    <w:rsid w:val="00770D6C"/>
    <w:rPr>
      <w:rFonts w:ascii="Open Sans Light" w:hAnsi="Open Sans Light"/>
      <w:i/>
      <w:iCs/>
      <w:color w:val="2F913A" w:themeColor="accent1"/>
    </w:rPr>
  </w:style>
  <w:style w:type="character" w:styleId="Strong">
    <w:name w:val="Strong"/>
    <w:basedOn w:val="DefaultParagraphFont"/>
    <w:uiPriority w:val="22"/>
    <w:qFormat/>
    <w:rsid w:val="00DC3012"/>
    <w:rPr>
      <w:b/>
      <w:bCs/>
    </w:rPr>
  </w:style>
  <w:style w:type="paragraph" w:customStyle="1" w:styleId="Captionfigurestables">
    <w:name w:val="Caption figures/tables"/>
    <w:basedOn w:val="Normal"/>
    <w:link w:val="CaptionfigurestablesChar"/>
    <w:qFormat/>
    <w:rsid w:val="00C72CE7"/>
    <w:pPr>
      <w:spacing w:after="40" w:line="240" w:lineRule="exact"/>
    </w:pPr>
    <w:rPr>
      <w:rFonts w:ascii="Open Sans Light" w:hAnsi="Open Sans Light" w:cs="Open Sans Light"/>
      <w:sz w:val="20"/>
      <w:szCs w:val="20"/>
      <w:lang w:val="en-GB"/>
    </w:rPr>
  </w:style>
  <w:style w:type="character" w:customStyle="1" w:styleId="CaptionfigurestablesChar">
    <w:name w:val="Caption figures/tables Char"/>
    <w:basedOn w:val="DefaultParagraphFont"/>
    <w:link w:val="Captionfigurestables"/>
    <w:rsid w:val="00C72CE7"/>
    <w:rPr>
      <w:rFonts w:ascii="Open Sans Light" w:hAnsi="Open Sans Light" w:cs="Open Sans Light"/>
      <w:color w:val="333333" w:themeColor="text1"/>
      <w:sz w:val="20"/>
      <w:szCs w:val="20"/>
      <w:lang w:val="en-GB"/>
    </w:rPr>
  </w:style>
  <w:style w:type="paragraph" w:customStyle="1" w:styleId="Tabletext">
    <w:name w:val="Table text"/>
    <w:basedOn w:val="Normal"/>
    <w:link w:val="TabletextChar"/>
    <w:qFormat/>
    <w:rsid w:val="00900AD4"/>
    <w:pPr>
      <w:spacing w:after="40"/>
    </w:pPr>
    <w:rPr>
      <w:szCs w:val="22"/>
      <w:lang w:val="en-GB"/>
    </w:rPr>
  </w:style>
  <w:style w:type="character" w:customStyle="1" w:styleId="TabletextChar">
    <w:name w:val="Table text Char"/>
    <w:basedOn w:val="DefaultParagraphFont"/>
    <w:link w:val="Tabletext"/>
    <w:rsid w:val="00900AD4"/>
    <w:rPr>
      <w:color w:val="333333" w:themeColor="text1"/>
      <w:szCs w:val="22"/>
      <w:lang w:val="en-GB"/>
    </w:rPr>
  </w:style>
  <w:style w:type="paragraph" w:styleId="Caption">
    <w:name w:val="caption"/>
    <w:aliases w:val="Caption Figures/Tables"/>
    <w:basedOn w:val="BodyText1"/>
    <w:next w:val="BodyText1"/>
    <w:uiPriority w:val="35"/>
    <w:unhideWhenUsed/>
    <w:rsid w:val="003077D1"/>
    <w:pPr>
      <w:spacing w:before="480" w:line="200" w:lineRule="exact"/>
    </w:pPr>
    <w:rPr>
      <w:bCs/>
      <w:i/>
      <w:color w:val="333333" w:themeColor="text1"/>
      <w:sz w:val="16"/>
      <w:szCs w:val="18"/>
    </w:rPr>
  </w:style>
  <w:style w:type="paragraph" w:customStyle="1" w:styleId="BodyText1">
    <w:name w:val="Body Text1"/>
    <w:basedOn w:val="Normal"/>
    <w:link w:val="BodytextChar"/>
    <w:qFormat/>
    <w:rsid w:val="003077D1"/>
    <w:pPr>
      <w:spacing w:after="200"/>
    </w:pPr>
    <w:rPr>
      <w:rFonts w:ascii="Arial" w:eastAsia="Times New Roman" w:hAnsi="Arial" w:cs="Times New Roman"/>
      <w:color w:val="auto"/>
      <w:spacing w:val="6"/>
      <w:sz w:val="20"/>
      <w:lang w:val="en-GB"/>
    </w:rPr>
  </w:style>
  <w:style w:type="character" w:customStyle="1" w:styleId="BodytextChar">
    <w:name w:val="Body text Char"/>
    <w:basedOn w:val="DefaultParagraphFont"/>
    <w:link w:val="BodyText1"/>
    <w:rsid w:val="003077D1"/>
    <w:rPr>
      <w:rFonts w:ascii="Arial" w:eastAsia="Times New Roman" w:hAnsi="Arial" w:cs="Times New Roman"/>
      <w:spacing w:val="6"/>
      <w:sz w:val="20"/>
      <w:lang w:val="en-GB"/>
    </w:rPr>
  </w:style>
  <w:style w:type="paragraph" w:styleId="BodyText">
    <w:name w:val="Body Text"/>
    <w:basedOn w:val="Normal"/>
    <w:link w:val="BodyTextChar0"/>
    <w:uiPriority w:val="99"/>
    <w:semiHidden/>
    <w:unhideWhenUsed/>
    <w:rsid w:val="00C03F34"/>
    <w:pPr>
      <w:spacing w:after="120"/>
    </w:pPr>
  </w:style>
  <w:style w:type="character" w:customStyle="1" w:styleId="BodyTextChar0">
    <w:name w:val="Body Text Char"/>
    <w:basedOn w:val="DefaultParagraphFont"/>
    <w:link w:val="BodyText"/>
    <w:uiPriority w:val="99"/>
    <w:semiHidden/>
    <w:rsid w:val="00C03F34"/>
    <w:rPr>
      <w:color w:val="333333" w:themeColor="text1"/>
    </w:rPr>
  </w:style>
  <w:style w:type="paragraph" w:styleId="FootnoteText">
    <w:name w:val="footnote text"/>
    <w:basedOn w:val="Normal"/>
    <w:link w:val="FootnoteTextChar"/>
    <w:uiPriority w:val="99"/>
    <w:semiHidden/>
    <w:unhideWhenUsed/>
    <w:rsid w:val="00E65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DDB"/>
    <w:rPr>
      <w:color w:val="333333" w:themeColor="text1"/>
      <w:sz w:val="20"/>
      <w:szCs w:val="20"/>
    </w:rPr>
  </w:style>
  <w:style w:type="character" w:styleId="FootnoteReference">
    <w:name w:val="footnote reference"/>
    <w:basedOn w:val="DefaultParagraphFont"/>
    <w:uiPriority w:val="99"/>
    <w:semiHidden/>
    <w:unhideWhenUsed/>
    <w:rsid w:val="00E65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403">
      <w:bodyDiv w:val="1"/>
      <w:marLeft w:val="0"/>
      <w:marRight w:val="0"/>
      <w:marTop w:val="0"/>
      <w:marBottom w:val="0"/>
      <w:divBdr>
        <w:top w:val="none" w:sz="0" w:space="0" w:color="auto"/>
        <w:left w:val="none" w:sz="0" w:space="0" w:color="auto"/>
        <w:bottom w:val="none" w:sz="0" w:space="0" w:color="auto"/>
        <w:right w:val="none" w:sz="0" w:space="0" w:color="auto"/>
      </w:divBdr>
    </w:div>
    <w:div w:id="117922062">
      <w:bodyDiv w:val="1"/>
      <w:marLeft w:val="0"/>
      <w:marRight w:val="0"/>
      <w:marTop w:val="0"/>
      <w:marBottom w:val="0"/>
      <w:divBdr>
        <w:top w:val="none" w:sz="0" w:space="0" w:color="auto"/>
        <w:left w:val="none" w:sz="0" w:space="0" w:color="auto"/>
        <w:bottom w:val="none" w:sz="0" w:space="0" w:color="auto"/>
        <w:right w:val="none" w:sz="0" w:space="0" w:color="auto"/>
      </w:divBdr>
      <w:divsChild>
        <w:div w:id="1479834361">
          <w:marLeft w:val="547"/>
          <w:marRight w:val="0"/>
          <w:marTop w:val="134"/>
          <w:marBottom w:val="240"/>
          <w:divBdr>
            <w:top w:val="none" w:sz="0" w:space="0" w:color="auto"/>
            <w:left w:val="none" w:sz="0" w:space="0" w:color="auto"/>
            <w:bottom w:val="none" w:sz="0" w:space="0" w:color="auto"/>
            <w:right w:val="none" w:sz="0" w:space="0" w:color="auto"/>
          </w:divBdr>
        </w:div>
        <w:div w:id="151407132">
          <w:marLeft w:val="547"/>
          <w:marRight w:val="0"/>
          <w:marTop w:val="134"/>
          <w:marBottom w:val="240"/>
          <w:divBdr>
            <w:top w:val="none" w:sz="0" w:space="0" w:color="auto"/>
            <w:left w:val="none" w:sz="0" w:space="0" w:color="auto"/>
            <w:bottom w:val="none" w:sz="0" w:space="0" w:color="auto"/>
            <w:right w:val="none" w:sz="0" w:space="0" w:color="auto"/>
          </w:divBdr>
        </w:div>
        <w:div w:id="1507210646">
          <w:marLeft w:val="547"/>
          <w:marRight w:val="0"/>
          <w:marTop w:val="134"/>
          <w:marBottom w:val="240"/>
          <w:divBdr>
            <w:top w:val="none" w:sz="0" w:space="0" w:color="auto"/>
            <w:left w:val="none" w:sz="0" w:space="0" w:color="auto"/>
            <w:bottom w:val="none" w:sz="0" w:space="0" w:color="auto"/>
            <w:right w:val="none" w:sz="0" w:space="0" w:color="auto"/>
          </w:divBdr>
        </w:div>
        <w:div w:id="718285130">
          <w:marLeft w:val="547"/>
          <w:marRight w:val="0"/>
          <w:marTop w:val="134"/>
          <w:marBottom w:val="240"/>
          <w:divBdr>
            <w:top w:val="none" w:sz="0" w:space="0" w:color="auto"/>
            <w:left w:val="none" w:sz="0" w:space="0" w:color="auto"/>
            <w:bottom w:val="none" w:sz="0" w:space="0" w:color="auto"/>
            <w:right w:val="none" w:sz="0" w:space="0" w:color="auto"/>
          </w:divBdr>
        </w:div>
      </w:divsChild>
    </w:div>
    <w:div w:id="176117739">
      <w:bodyDiv w:val="1"/>
      <w:marLeft w:val="0"/>
      <w:marRight w:val="0"/>
      <w:marTop w:val="0"/>
      <w:marBottom w:val="0"/>
      <w:divBdr>
        <w:top w:val="none" w:sz="0" w:space="0" w:color="auto"/>
        <w:left w:val="none" w:sz="0" w:space="0" w:color="auto"/>
        <w:bottom w:val="none" w:sz="0" w:space="0" w:color="auto"/>
        <w:right w:val="none" w:sz="0" w:space="0" w:color="auto"/>
      </w:divBdr>
      <w:divsChild>
        <w:div w:id="1084839370">
          <w:marLeft w:val="547"/>
          <w:marRight w:val="0"/>
          <w:marTop w:val="115"/>
          <w:marBottom w:val="240"/>
          <w:divBdr>
            <w:top w:val="none" w:sz="0" w:space="0" w:color="auto"/>
            <w:left w:val="none" w:sz="0" w:space="0" w:color="auto"/>
            <w:bottom w:val="none" w:sz="0" w:space="0" w:color="auto"/>
            <w:right w:val="none" w:sz="0" w:space="0" w:color="auto"/>
          </w:divBdr>
        </w:div>
        <w:div w:id="1495993547">
          <w:marLeft w:val="547"/>
          <w:marRight w:val="0"/>
          <w:marTop w:val="115"/>
          <w:marBottom w:val="240"/>
          <w:divBdr>
            <w:top w:val="none" w:sz="0" w:space="0" w:color="auto"/>
            <w:left w:val="none" w:sz="0" w:space="0" w:color="auto"/>
            <w:bottom w:val="none" w:sz="0" w:space="0" w:color="auto"/>
            <w:right w:val="none" w:sz="0" w:space="0" w:color="auto"/>
          </w:divBdr>
        </w:div>
        <w:div w:id="42219177">
          <w:marLeft w:val="547"/>
          <w:marRight w:val="0"/>
          <w:marTop w:val="115"/>
          <w:marBottom w:val="0"/>
          <w:divBdr>
            <w:top w:val="none" w:sz="0" w:space="0" w:color="auto"/>
            <w:left w:val="none" w:sz="0" w:space="0" w:color="auto"/>
            <w:bottom w:val="none" w:sz="0" w:space="0" w:color="auto"/>
            <w:right w:val="none" w:sz="0" w:space="0" w:color="auto"/>
          </w:divBdr>
        </w:div>
      </w:divsChild>
    </w:div>
    <w:div w:id="315687988">
      <w:bodyDiv w:val="1"/>
      <w:marLeft w:val="0"/>
      <w:marRight w:val="0"/>
      <w:marTop w:val="0"/>
      <w:marBottom w:val="0"/>
      <w:divBdr>
        <w:top w:val="none" w:sz="0" w:space="0" w:color="auto"/>
        <w:left w:val="none" w:sz="0" w:space="0" w:color="auto"/>
        <w:bottom w:val="none" w:sz="0" w:space="0" w:color="auto"/>
        <w:right w:val="none" w:sz="0" w:space="0" w:color="auto"/>
      </w:divBdr>
    </w:div>
    <w:div w:id="469053725">
      <w:bodyDiv w:val="1"/>
      <w:marLeft w:val="0"/>
      <w:marRight w:val="0"/>
      <w:marTop w:val="0"/>
      <w:marBottom w:val="0"/>
      <w:divBdr>
        <w:top w:val="none" w:sz="0" w:space="0" w:color="auto"/>
        <w:left w:val="none" w:sz="0" w:space="0" w:color="auto"/>
        <w:bottom w:val="none" w:sz="0" w:space="0" w:color="auto"/>
        <w:right w:val="none" w:sz="0" w:space="0" w:color="auto"/>
      </w:divBdr>
    </w:div>
    <w:div w:id="617949426">
      <w:bodyDiv w:val="1"/>
      <w:marLeft w:val="0"/>
      <w:marRight w:val="0"/>
      <w:marTop w:val="0"/>
      <w:marBottom w:val="0"/>
      <w:divBdr>
        <w:top w:val="none" w:sz="0" w:space="0" w:color="auto"/>
        <w:left w:val="none" w:sz="0" w:space="0" w:color="auto"/>
        <w:bottom w:val="none" w:sz="0" w:space="0" w:color="auto"/>
        <w:right w:val="none" w:sz="0" w:space="0" w:color="auto"/>
      </w:divBdr>
    </w:div>
    <w:div w:id="814178884">
      <w:bodyDiv w:val="1"/>
      <w:marLeft w:val="0"/>
      <w:marRight w:val="0"/>
      <w:marTop w:val="0"/>
      <w:marBottom w:val="0"/>
      <w:divBdr>
        <w:top w:val="none" w:sz="0" w:space="0" w:color="auto"/>
        <w:left w:val="none" w:sz="0" w:space="0" w:color="auto"/>
        <w:bottom w:val="none" w:sz="0" w:space="0" w:color="auto"/>
        <w:right w:val="none" w:sz="0" w:space="0" w:color="auto"/>
      </w:divBdr>
    </w:div>
    <w:div w:id="1036347005">
      <w:bodyDiv w:val="1"/>
      <w:marLeft w:val="0"/>
      <w:marRight w:val="0"/>
      <w:marTop w:val="0"/>
      <w:marBottom w:val="0"/>
      <w:divBdr>
        <w:top w:val="none" w:sz="0" w:space="0" w:color="auto"/>
        <w:left w:val="none" w:sz="0" w:space="0" w:color="auto"/>
        <w:bottom w:val="none" w:sz="0" w:space="0" w:color="auto"/>
        <w:right w:val="none" w:sz="0" w:space="0" w:color="auto"/>
      </w:divBdr>
    </w:div>
    <w:div w:id="1241328228">
      <w:bodyDiv w:val="1"/>
      <w:marLeft w:val="0"/>
      <w:marRight w:val="0"/>
      <w:marTop w:val="0"/>
      <w:marBottom w:val="0"/>
      <w:divBdr>
        <w:top w:val="none" w:sz="0" w:space="0" w:color="auto"/>
        <w:left w:val="none" w:sz="0" w:space="0" w:color="auto"/>
        <w:bottom w:val="none" w:sz="0" w:space="0" w:color="auto"/>
        <w:right w:val="none" w:sz="0" w:space="0" w:color="auto"/>
      </w:divBdr>
    </w:div>
    <w:div w:id="1277831581">
      <w:bodyDiv w:val="1"/>
      <w:marLeft w:val="0"/>
      <w:marRight w:val="0"/>
      <w:marTop w:val="0"/>
      <w:marBottom w:val="0"/>
      <w:divBdr>
        <w:top w:val="none" w:sz="0" w:space="0" w:color="auto"/>
        <w:left w:val="none" w:sz="0" w:space="0" w:color="auto"/>
        <w:bottom w:val="none" w:sz="0" w:space="0" w:color="auto"/>
        <w:right w:val="none" w:sz="0" w:space="0" w:color="auto"/>
      </w:divBdr>
      <w:divsChild>
        <w:div w:id="358628888">
          <w:marLeft w:val="806"/>
          <w:marRight w:val="0"/>
          <w:marTop w:val="173"/>
          <w:marBottom w:val="360"/>
          <w:divBdr>
            <w:top w:val="none" w:sz="0" w:space="0" w:color="auto"/>
            <w:left w:val="none" w:sz="0" w:space="0" w:color="auto"/>
            <w:bottom w:val="none" w:sz="0" w:space="0" w:color="auto"/>
            <w:right w:val="none" w:sz="0" w:space="0" w:color="auto"/>
          </w:divBdr>
        </w:div>
        <w:div w:id="55012079">
          <w:marLeft w:val="806"/>
          <w:marRight w:val="0"/>
          <w:marTop w:val="173"/>
          <w:marBottom w:val="360"/>
          <w:divBdr>
            <w:top w:val="none" w:sz="0" w:space="0" w:color="auto"/>
            <w:left w:val="none" w:sz="0" w:space="0" w:color="auto"/>
            <w:bottom w:val="none" w:sz="0" w:space="0" w:color="auto"/>
            <w:right w:val="none" w:sz="0" w:space="0" w:color="auto"/>
          </w:divBdr>
        </w:div>
        <w:div w:id="528761969">
          <w:marLeft w:val="806"/>
          <w:marRight w:val="0"/>
          <w:marTop w:val="173"/>
          <w:marBottom w:val="0"/>
          <w:divBdr>
            <w:top w:val="none" w:sz="0" w:space="0" w:color="auto"/>
            <w:left w:val="none" w:sz="0" w:space="0" w:color="auto"/>
            <w:bottom w:val="none" w:sz="0" w:space="0" w:color="auto"/>
            <w:right w:val="none" w:sz="0" w:space="0" w:color="auto"/>
          </w:divBdr>
        </w:div>
      </w:divsChild>
    </w:div>
    <w:div w:id="1430155418">
      <w:bodyDiv w:val="1"/>
      <w:marLeft w:val="0"/>
      <w:marRight w:val="0"/>
      <w:marTop w:val="0"/>
      <w:marBottom w:val="0"/>
      <w:divBdr>
        <w:top w:val="none" w:sz="0" w:space="0" w:color="auto"/>
        <w:left w:val="none" w:sz="0" w:space="0" w:color="auto"/>
        <w:bottom w:val="none" w:sz="0" w:space="0" w:color="auto"/>
        <w:right w:val="none" w:sz="0" w:space="0" w:color="auto"/>
      </w:divBdr>
      <w:divsChild>
        <w:div w:id="1668434793">
          <w:marLeft w:val="547"/>
          <w:marRight w:val="0"/>
          <w:marTop w:val="125"/>
          <w:marBottom w:val="200"/>
          <w:divBdr>
            <w:top w:val="none" w:sz="0" w:space="0" w:color="auto"/>
            <w:left w:val="none" w:sz="0" w:space="0" w:color="auto"/>
            <w:bottom w:val="none" w:sz="0" w:space="0" w:color="auto"/>
            <w:right w:val="none" w:sz="0" w:space="0" w:color="auto"/>
          </w:divBdr>
        </w:div>
        <w:div w:id="2066293568">
          <w:marLeft w:val="547"/>
          <w:marRight w:val="0"/>
          <w:marTop w:val="125"/>
          <w:marBottom w:val="200"/>
          <w:divBdr>
            <w:top w:val="none" w:sz="0" w:space="0" w:color="auto"/>
            <w:left w:val="none" w:sz="0" w:space="0" w:color="auto"/>
            <w:bottom w:val="none" w:sz="0" w:space="0" w:color="auto"/>
            <w:right w:val="none" w:sz="0" w:space="0" w:color="auto"/>
          </w:divBdr>
        </w:div>
        <w:div w:id="202837605">
          <w:marLeft w:val="547"/>
          <w:marRight w:val="0"/>
          <w:marTop w:val="125"/>
          <w:marBottom w:val="200"/>
          <w:divBdr>
            <w:top w:val="none" w:sz="0" w:space="0" w:color="auto"/>
            <w:left w:val="none" w:sz="0" w:space="0" w:color="auto"/>
            <w:bottom w:val="none" w:sz="0" w:space="0" w:color="auto"/>
            <w:right w:val="none" w:sz="0" w:space="0" w:color="auto"/>
          </w:divBdr>
        </w:div>
      </w:divsChild>
    </w:div>
    <w:div w:id="1526557504">
      <w:bodyDiv w:val="1"/>
      <w:marLeft w:val="0"/>
      <w:marRight w:val="0"/>
      <w:marTop w:val="0"/>
      <w:marBottom w:val="0"/>
      <w:divBdr>
        <w:top w:val="none" w:sz="0" w:space="0" w:color="auto"/>
        <w:left w:val="none" w:sz="0" w:space="0" w:color="auto"/>
        <w:bottom w:val="none" w:sz="0" w:space="0" w:color="auto"/>
        <w:right w:val="none" w:sz="0" w:space="0" w:color="auto"/>
      </w:divBdr>
      <w:divsChild>
        <w:div w:id="152376763">
          <w:marLeft w:val="547"/>
          <w:marRight w:val="0"/>
          <w:marTop w:val="154"/>
          <w:marBottom w:val="240"/>
          <w:divBdr>
            <w:top w:val="none" w:sz="0" w:space="0" w:color="auto"/>
            <w:left w:val="none" w:sz="0" w:space="0" w:color="auto"/>
            <w:bottom w:val="none" w:sz="0" w:space="0" w:color="auto"/>
            <w:right w:val="none" w:sz="0" w:space="0" w:color="auto"/>
          </w:divBdr>
        </w:div>
        <w:div w:id="81686015">
          <w:marLeft w:val="1166"/>
          <w:marRight w:val="0"/>
          <w:marTop w:val="134"/>
          <w:marBottom w:val="240"/>
          <w:divBdr>
            <w:top w:val="none" w:sz="0" w:space="0" w:color="auto"/>
            <w:left w:val="none" w:sz="0" w:space="0" w:color="auto"/>
            <w:bottom w:val="none" w:sz="0" w:space="0" w:color="auto"/>
            <w:right w:val="none" w:sz="0" w:space="0" w:color="auto"/>
          </w:divBdr>
        </w:div>
        <w:div w:id="1153137515">
          <w:marLeft w:val="547"/>
          <w:marRight w:val="0"/>
          <w:marTop w:val="154"/>
          <w:marBottom w:val="240"/>
          <w:divBdr>
            <w:top w:val="none" w:sz="0" w:space="0" w:color="auto"/>
            <w:left w:val="none" w:sz="0" w:space="0" w:color="auto"/>
            <w:bottom w:val="none" w:sz="0" w:space="0" w:color="auto"/>
            <w:right w:val="none" w:sz="0" w:space="0" w:color="auto"/>
          </w:divBdr>
        </w:div>
      </w:divsChild>
    </w:div>
    <w:div w:id="1612778160">
      <w:bodyDiv w:val="1"/>
      <w:marLeft w:val="0"/>
      <w:marRight w:val="0"/>
      <w:marTop w:val="0"/>
      <w:marBottom w:val="0"/>
      <w:divBdr>
        <w:top w:val="none" w:sz="0" w:space="0" w:color="auto"/>
        <w:left w:val="none" w:sz="0" w:space="0" w:color="auto"/>
        <w:bottom w:val="none" w:sz="0" w:space="0" w:color="auto"/>
        <w:right w:val="none" w:sz="0" w:space="0" w:color="auto"/>
      </w:divBdr>
    </w:div>
    <w:div w:id="20666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tafricanalliance.org/wp-content/uploads/2026/04/Case-studies-Institutional-mandate-and-legal-foundation_v1-fr.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est African Alliance">
      <a:dk1>
        <a:srgbClr val="333333"/>
      </a:dk1>
      <a:lt1>
        <a:srgbClr val="FFFFFF"/>
      </a:lt1>
      <a:dk2>
        <a:srgbClr val="2F913A"/>
      </a:dk2>
      <a:lt2>
        <a:srgbClr val="FAF8F5"/>
      </a:lt2>
      <a:accent1>
        <a:srgbClr val="2F913A"/>
      </a:accent1>
      <a:accent2>
        <a:srgbClr val="8D3B70"/>
      </a:accent2>
      <a:accent3>
        <a:srgbClr val="E09A5A"/>
      </a:accent3>
      <a:accent4>
        <a:srgbClr val="777777"/>
      </a:accent4>
      <a:accent5>
        <a:srgbClr val="BA683A"/>
      </a:accent5>
      <a:accent6>
        <a:srgbClr val="C6ECCB"/>
      </a:accent6>
      <a:hlink>
        <a:srgbClr val="0563C1"/>
      </a:hlink>
      <a:folHlink>
        <a:srgbClr val="8D3B70"/>
      </a:folHlink>
    </a:clrScheme>
    <a:fontScheme name="West African Alliance">
      <a:majorFont>
        <a:latin typeface="Open sans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75CAFC-E670-D545-8252-FFF052631115}">
  <we:reference id="wa200003478" version="1.0.0.0" store="en-US" storeType="OMEX"/>
  <we:alternateReferences>
    <we:reference id="wa200003478" version="1.0.0.0" store="en-US" storeType="OMEX"/>
  </we:alternateReferences>
  <we:properties>
    <we:property name="draftId" value="&quot;33b40245-53d1-461a-9c30-85371d7d0a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82c0d8-e53d-4f1d-8fa8-50eefd9e4de6">
      <Terms xmlns="http://schemas.microsoft.com/office/infopath/2007/PartnerControls"/>
    </lcf76f155ced4ddcb4097134ff3c332f>
    <TaxCatchAll xmlns="43267906-81bf-4f5e-99f9-653024f3e8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06704674F744586E27E9F0685024A" ma:contentTypeVersion="15" ma:contentTypeDescription="Create a new document." ma:contentTypeScope="" ma:versionID="b406d88651d5d086927162863d54c1f1">
  <xsd:schema xmlns:xsd="http://www.w3.org/2001/XMLSchema" xmlns:xs="http://www.w3.org/2001/XMLSchema" xmlns:p="http://schemas.microsoft.com/office/2006/metadata/properties" xmlns:ns2="4b82c0d8-e53d-4f1d-8fa8-50eefd9e4de6" xmlns:ns3="43267906-81bf-4f5e-99f9-653024f3e879" targetNamespace="http://schemas.microsoft.com/office/2006/metadata/properties" ma:root="true" ma:fieldsID="f8e127c9dcef959f7e2dccb391288eb7" ns2:_="" ns3:_="">
    <xsd:import namespace="4b82c0d8-e53d-4f1d-8fa8-50eefd9e4de6"/>
    <xsd:import namespace="43267906-81bf-4f5e-99f9-653024f3e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2c0d8-e53d-4f1d-8fa8-50eefd9e4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9c3de6-7818-458f-a1b6-1ef448cefb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67906-81bf-4f5e-99f9-653024f3e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e4e601-8693-44aa-ae93-ad76a145154e}" ma:internalName="TaxCatchAll" ma:showField="CatchAllData" ma:web="43267906-81bf-4f5e-99f9-653024f3e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1C00E-12B9-4F0A-9C6B-936FF5BD269B}">
  <ds:schemaRefs>
    <ds:schemaRef ds:uri="http://schemas.microsoft.com/office/2006/metadata/properties"/>
    <ds:schemaRef ds:uri="http://schemas.microsoft.com/office/infopath/2007/PartnerControls"/>
    <ds:schemaRef ds:uri="4b82c0d8-e53d-4f1d-8fa8-50eefd9e4de6"/>
    <ds:schemaRef ds:uri="43267906-81bf-4f5e-99f9-653024f3e879"/>
  </ds:schemaRefs>
</ds:datastoreItem>
</file>

<file path=customXml/itemProps2.xml><?xml version="1.0" encoding="utf-8"?>
<ds:datastoreItem xmlns:ds="http://schemas.openxmlformats.org/officeDocument/2006/customXml" ds:itemID="{47B9D48C-DBFC-4695-BD95-897797636771}">
  <ds:schemaRefs>
    <ds:schemaRef ds:uri="http://schemas.microsoft.com/sharepoint/v3/contenttype/forms"/>
  </ds:schemaRefs>
</ds:datastoreItem>
</file>

<file path=customXml/itemProps3.xml><?xml version="1.0" encoding="utf-8"?>
<ds:datastoreItem xmlns:ds="http://schemas.openxmlformats.org/officeDocument/2006/customXml" ds:itemID="{32D424F7-A3E8-4C3F-9286-84102DE0C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2c0d8-e53d-4f1d-8fa8-50eefd9e4de6"/>
    <ds:schemaRef ds:uri="43267906-81bf-4f5e-99f9-653024f3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66EFE-97B4-7247-95E4-BAEE7D18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5183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b.gichangi</dc:creator>
  <cp:keywords>, docId:D58C9DE4641787C54DC8C3D993C060C3</cp:keywords>
  <dc:description/>
  <cp:lastModifiedBy>Annika Wallengren</cp:lastModifiedBy>
  <cp:revision>3</cp:revision>
  <cp:lastPrinted>2026-03-10T11:07:00Z</cp:lastPrinted>
  <dcterms:created xsi:type="dcterms:W3CDTF">2026-04-20T10:01:00Z</dcterms:created>
  <dcterms:modified xsi:type="dcterms:W3CDTF">2026-04-20T10:03:00Z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59a4e05e33c9bb0a313905006caa7dcdce2d822f8f11650f2bdec0954cf72433</vt:lpwstr>
  </property>
  <property fmtid="{D5CDD505-2E9C-101B-9397-08002B2CF9AE}" pid="3" name="ContentTypeId">
    <vt:lpwstr>0x010100D6306704674F744586E27E9F0685024A</vt:lpwstr>
  </property>
  <property fmtid="{D5CDD505-2E9C-101B-9397-08002B2CF9AE}" pid="4" name="MediaServiceImageTags">
    <vt:lpwstr/>
  </property>
  <property fmtid="{D5CDD505-2E9C-101B-9397-08002B2CF9AE}" pid="5" name="docLang">
    <vt:lpwstr>fr</vt:lpwstr>
  </property>
</Properties>
</file>