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48DB" w14:textId="77777777" w:rsidR="00984A20" w:rsidRPr="00AD501A" w:rsidRDefault="00984A20" w:rsidP="005C6B57">
      <w:pPr>
        <w:pStyle w:val="NoSpacing"/>
        <w:rPr>
          <w:rFonts w:ascii="Open Sans Light" w:hAnsi="Open Sans Light" w:cs="Open Sans Light"/>
          <w:lang w:val="en-GB"/>
        </w:rPr>
      </w:pPr>
    </w:p>
    <w:p w14:paraId="5EB12106" w14:textId="77777777" w:rsidR="00984A20" w:rsidRPr="00AD501A" w:rsidRDefault="00984A20" w:rsidP="005C6B57">
      <w:pPr>
        <w:pStyle w:val="NoSpacing"/>
        <w:rPr>
          <w:rFonts w:ascii="Open Sans Light" w:hAnsi="Open Sans Light" w:cs="Open Sans Light"/>
          <w:lang w:val="en-GB"/>
        </w:rPr>
      </w:pPr>
    </w:p>
    <w:p w14:paraId="36E53B86" w14:textId="77777777" w:rsidR="00984A20" w:rsidRPr="00AD501A" w:rsidRDefault="00984A20" w:rsidP="005C6B57">
      <w:pPr>
        <w:pStyle w:val="NoSpacing"/>
        <w:rPr>
          <w:rFonts w:ascii="Open Sans Light" w:hAnsi="Open Sans Light" w:cs="Open Sans Light"/>
          <w:lang w:val="en-GB"/>
        </w:rPr>
      </w:pPr>
    </w:p>
    <w:p w14:paraId="34155314" w14:textId="77777777" w:rsidR="00984A20" w:rsidRPr="00AD501A" w:rsidRDefault="00984A20" w:rsidP="005C6B57">
      <w:pPr>
        <w:pStyle w:val="NoSpacing"/>
        <w:rPr>
          <w:rFonts w:ascii="Open Sans Light" w:hAnsi="Open Sans Light" w:cs="Open Sans Light"/>
          <w:lang w:val="en-GB"/>
        </w:rPr>
      </w:pPr>
    </w:p>
    <w:p w14:paraId="0D16EC3E" w14:textId="3D280EB9" w:rsidR="006B4775" w:rsidRPr="003C7F25" w:rsidRDefault="00605E4A" w:rsidP="005C6B57">
      <w:pPr>
        <w:pStyle w:val="NoSpacing"/>
        <w:rPr>
          <w:rFonts w:ascii="Open Sans Light" w:hAnsi="Open Sans Light" w:cs="Open Sans Light"/>
          <w:lang w:val="fr-CA"/>
        </w:rPr>
      </w:pPr>
      <w:r w:rsidRPr="003C7F25">
        <w:rPr>
          <w:rFonts w:ascii="Open Sans Light" w:hAnsi="Open Sans Light" w:cs="Open Sans Light"/>
          <w:lang w:val="fr-CA"/>
        </w:rPr>
        <w:t>Note d'information</w:t>
      </w:r>
    </w:p>
    <w:p w14:paraId="035305E2" w14:textId="40F0D516" w:rsidR="00A051A7" w:rsidRPr="003C7F25" w:rsidRDefault="00605E4A" w:rsidP="00E55805">
      <w:pPr>
        <w:pStyle w:val="NoSpacing"/>
        <w:rPr>
          <w:rFonts w:ascii="Open Sans Light" w:hAnsi="Open Sans Light" w:cs="Open Sans Light"/>
          <w:lang w:val="fr-CA"/>
        </w:rPr>
      </w:pPr>
      <w:r w:rsidRPr="003C7F25">
        <w:rPr>
          <w:rFonts w:ascii="Open Sans Light" w:hAnsi="Open Sans Light" w:cs="Open Sans Light"/>
          <w:lang w:val="fr-CA"/>
        </w:rPr>
        <w:t>Mars 2026</w:t>
      </w:r>
    </w:p>
    <w:p w14:paraId="0CCE9609" w14:textId="789C86D3" w:rsidR="008F0BE6" w:rsidRPr="003C7F25" w:rsidRDefault="00605E4A" w:rsidP="008F0BE6">
      <w:pPr>
        <w:pStyle w:val="Title"/>
        <w:rPr>
          <w:lang w:val="fr-CA"/>
        </w:rPr>
      </w:pPr>
      <w:r w:rsidRPr="003C7F25">
        <w:rPr>
          <w:lang w:val="fr-CA"/>
        </w:rPr>
        <w:t>Mandat et fondement juridique du marché du carbone</w:t>
      </w:r>
    </w:p>
    <w:p w14:paraId="491C2290" w14:textId="4E889728" w:rsidR="00605E4A" w:rsidRPr="003C7F25" w:rsidRDefault="00605E4A" w:rsidP="00605E4A">
      <w:pPr>
        <w:rPr>
          <w:lang w:val="fr-CA"/>
        </w:rPr>
      </w:pPr>
      <w:r w:rsidRPr="003C7F25">
        <w:rPr>
          <w:lang w:val="fr-CA"/>
        </w:rPr>
        <w:t xml:space="preserve">Le tableau ci-dessous présente une vue d'ensemble de la manière dont certains pays ont mis en place des cadres juridiques et institutionnels pour réglementer les activités du marché du carbone. Il </w:t>
      </w:r>
      <w:r w:rsidR="00E02C37" w:rsidRPr="003C7F25">
        <w:rPr>
          <w:lang w:val="fr-CA"/>
        </w:rPr>
        <w:t xml:space="preserve">donne un aperçu des </w:t>
      </w:r>
      <w:r w:rsidRPr="003C7F25">
        <w:rPr>
          <w:lang w:val="fr-CA"/>
        </w:rPr>
        <w:t xml:space="preserve">instruments législatifs, des réglementations et des dispositifs de gouvernance que </w:t>
      </w:r>
      <w:r w:rsidR="00E02C37" w:rsidRPr="003C7F25">
        <w:rPr>
          <w:lang w:val="fr-CA"/>
        </w:rPr>
        <w:t xml:space="preserve">les pays adoptent pour </w:t>
      </w:r>
      <w:r w:rsidRPr="003C7F25">
        <w:rPr>
          <w:lang w:val="fr-CA"/>
        </w:rPr>
        <w:t>participer aux marchés du carbone au niveau national.</w:t>
      </w:r>
    </w:p>
    <w:p w14:paraId="6FB75590" w14:textId="05ECAE42" w:rsidR="00605E4A" w:rsidRPr="003C7F25" w:rsidRDefault="00605E4A" w:rsidP="00605E4A">
      <w:pPr>
        <w:rPr>
          <w:lang w:val="fr-CA"/>
        </w:rPr>
      </w:pPr>
      <w:r w:rsidRPr="003C7F25">
        <w:rPr>
          <w:lang w:val="fr-CA"/>
        </w:rPr>
        <w:t xml:space="preserve">Dans toutes les juridictions, </w:t>
      </w:r>
      <w:r w:rsidR="00E02C37" w:rsidRPr="003C7F25">
        <w:rPr>
          <w:lang w:val="fr-CA"/>
        </w:rPr>
        <w:t xml:space="preserve">on observe </w:t>
      </w:r>
      <w:r w:rsidRPr="003C7F25">
        <w:rPr>
          <w:lang w:val="fr-CA"/>
        </w:rPr>
        <w:t xml:space="preserve">une tendance commune </w:t>
      </w:r>
      <w:r w:rsidR="00E02C37" w:rsidRPr="003C7F25">
        <w:rPr>
          <w:lang w:val="fr-CA"/>
        </w:rPr>
        <w:t xml:space="preserve">: </w:t>
      </w:r>
      <w:r w:rsidRPr="003C7F25">
        <w:rPr>
          <w:lang w:val="fr-CA"/>
        </w:rPr>
        <w:t xml:space="preserve">les pays adoptent une loi primaire (par exemple, une loi sur le changement climatique, une loi sur la gestion de l'environnement ou une loi sur les marchés du carbone) qui établit la base juridique de la participation au marché du carbone, suivie de réglementations secondaires qui mettent en œuvre les procédures d'approbation des projets, d'autorisation des </w:t>
      </w:r>
      <w:r w:rsidR="001B42FC">
        <w:rPr>
          <w:lang w:val="fr-CA"/>
        </w:rPr>
        <w:t>RATI (</w:t>
      </w:r>
      <w:r w:rsidRPr="003C7F25">
        <w:rPr>
          <w:lang w:val="fr-CA"/>
        </w:rPr>
        <w:t>ITMO</w:t>
      </w:r>
      <w:r w:rsidR="001B42FC">
        <w:rPr>
          <w:lang w:val="fr-CA"/>
        </w:rPr>
        <w:t>)</w:t>
      </w:r>
      <w:r w:rsidRPr="003C7F25">
        <w:rPr>
          <w:lang w:val="fr-CA"/>
        </w:rPr>
        <w:t>, de gestion des registres, de partage des bénéfices et de frais ou de taxes.</w:t>
      </w:r>
    </w:p>
    <w:p w14:paraId="53AFC796" w14:textId="24811D18" w:rsidR="00605E4A" w:rsidRPr="003C7F25" w:rsidRDefault="00605E4A" w:rsidP="00605E4A">
      <w:pPr>
        <w:pStyle w:val="Captionfigurestables"/>
        <w:rPr>
          <w:lang w:val="fr-CA"/>
        </w:rPr>
      </w:pPr>
      <w:bookmarkStart w:id="0" w:name="_Ref189094592"/>
      <w:r w:rsidRPr="003C7F25">
        <w:rPr>
          <w:b/>
          <w:bCs/>
          <w:lang w:val="fr-CA"/>
        </w:rPr>
        <w:t>Tableau</w:t>
      </w:r>
      <w:r w:rsidRPr="003C7F25">
        <w:rPr>
          <w:b/>
          <w:bCs/>
        </w:rPr>
        <w:fldChar w:fldCharType="begin"/>
      </w:r>
      <w:r w:rsidRPr="003C7F25">
        <w:rPr>
          <w:b/>
          <w:bCs/>
          <w:lang w:val="fr-CA"/>
        </w:rPr>
        <w:instrText xml:space="preserve"> SEQ Table \* ARABIC </w:instrText>
      </w:r>
      <w:r w:rsidRPr="003C7F25">
        <w:rPr>
          <w:b/>
          <w:bCs/>
        </w:rPr>
        <w:fldChar w:fldCharType="separate"/>
      </w:r>
      <w:r w:rsidR="00AD501A" w:rsidRPr="003C7F25">
        <w:rPr>
          <w:b/>
          <w:bCs/>
          <w:noProof/>
          <w:lang w:val="fr-CA"/>
        </w:rPr>
        <w:t>1</w:t>
      </w:r>
      <w:r w:rsidRPr="003C7F25">
        <w:rPr>
          <w:b/>
          <w:bCs/>
        </w:rPr>
        <w:fldChar w:fldCharType="end"/>
      </w:r>
      <w:bookmarkEnd w:id="0"/>
      <w:r w:rsidRPr="003C7F25">
        <w:rPr>
          <w:lang w:val="fr-CA"/>
        </w:rPr>
        <w:t xml:space="preserve"> : </w:t>
      </w:r>
      <w:r w:rsidR="000D7322" w:rsidRPr="003C7F25">
        <w:rPr>
          <w:lang w:val="fr-CA"/>
        </w:rPr>
        <w:t>Études de cas sélectionnées sur la gouvernance des marchés du carbone dans le cadre de l'accord de Paris</w:t>
      </w:r>
    </w:p>
    <w:tbl>
      <w:tblPr>
        <w:tblStyle w:val="ColorfulList1"/>
        <w:tblW w:w="9924" w:type="dxa"/>
        <w:tblInd w:w="-426" w:type="dxa"/>
        <w:tblLook w:val="04A0" w:firstRow="1" w:lastRow="0" w:firstColumn="1" w:lastColumn="0" w:noHBand="0" w:noVBand="1"/>
      </w:tblPr>
      <w:tblGrid>
        <w:gridCol w:w="1755"/>
        <w:gridCol w:w="8169"/>
      </w:tblGrid>
      <w:tr w:rsidR="00605E4A" w:rsidRPr="000D7322" w14:paraId="68EDF123" w14:textId="77777777" w:rsidTr="003C7F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55" w:type="dxa"/>
            <w:shd w:val="clear" w:color="auto" w:fill="236C2B" w:themeFill="accent1" w:themeFillShade="BF"/>
          </w:tcPr>
          <w:p w14:paraId="4456C205" w14:textId="77777777" w:rsidR="00605E4A" w:rsidRPr="000D7322" w:rsidRDefault="00605E4A" w:rsidP="00F31389">
            <w:pPr>
              <w:rPr>
                <w:rFonts w:asciiTheme="minorHAnsi" w:hAnsiTheme="minorHAnsi" w:cstheme="minorHAnsi"/>
                <w:color w:val="FFFFFF" w:themeColor="background1"/>
                <w:lang w:val="en-GB"/>
              </w:rPr>
            </w:pPr>
            <w:r w:rsidRPr="000D7322">
              <w:rPr>
                <w:rFonts w:asciiTheme="minorHAnsi" w:hAnsiTheme="minorHAnsi" w:cstheme="minorHAnsi"/>
                <w:color w:val="FFFFFF" w:themeColor="background1"/>
                <w:lang w:val="en-GB"/>
              </w:rPr>
              <w:t>Pays</w:t>
            </w:r>
          </w:p>
        </w:tc>
        <w:tc>
          <w:tcPr>
            <w:tcW w:w="8169" w:type="dxa"/>
            <w:shd w:val="clear" w:color="auto" w:fill="236C2B" w:themeFill="accent1" w:themeFillShade="BF"/>
          </w:tcPr>
          <w:p w14:paraId="4F5E1F92" w14:textId="77777777" w:rsidR="00605E4A" w:rsidRPr="000D7322" w:rsidRDefault="00605E4A" w:rsidP="00F3138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en-GB"/>
              </w:rPr>
            </w:pPr>
            <w:r w:rsidRPr="000D7322">
              <w:rPr>
                <w:rFonts w:asciiTheme="minorHAnsi" w:hAnsiTheme="minorHAnsi" w:cstheme="minorHAnsi"/>
                <w:color w:val="FFFFFF" w:themeColor="background1"/>
                <w:lang w:val="en-GB"/>
              </w:rPr>
              <w:t>Description</w:t>
            </w:r>
          </w:p>
        </w:tc>
      </w:tr>
      <w:tr w:rsidR="00605E4A" w:rsidRPr="003C7F25" w14:paraId="699715A9" w14:textId="77777777" w:rsidTr="003C7F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0B48C866" w14:textId="77777777" w:rsidR="00605E4A" w:rsidRPr="000D7322" w:rsidRDefault="00605E4A" w:rsidP="00F31389">
            <w:pPr>
              <w:rPr>
                <w:rFonts w:asciiTheme="minorHAnsi" w:hAnsiTheme="minorHAnsi" w:cstheme="minorHAnsi"/>
                <w:lang w:val="en-GB"/>
              </w:rPr>
            </w:pPr>
            <w:r w:rsidRPr="000D7322">
              <w:rPr>
                <w:rFonts w:asciiTheme="minorHAnsi" w:hAnsiTheme="minorHAnsi" w:cstheme="minorHAnsi"/>
                <w:lang w:val="en-GB"/>
              </w:rPr>
              <w:t>Ghana</w:t>
            </w:r>
          </w:p>
        </w:tc>
        <w:tc>
          <w:tcPr>
            <w:tcW w:w="8169" w:type="dxa"/>
          </w:tcPr>
          <w:p w14:paraId="023CAE20" w14:textId="5EBD78F5" w:rsidR="00605E4A" w:rsidRPr="003C7F25" w:rsidRDefault="00605E4A"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Sur la base du mandat qui lui a été confié par la loi de 1994 sur l'Agence de protection de l'environnement (EPA), l'EPA du Ghana a élaboré un cadre administratif, à savoir </w:t>
            </w:r>
            <w:hyperlink r:id="rId11" w:history="1">
              <w:r w:rsidRPr="003C7F25">
                <w:rPr>
                  <w:rStyle w:val="Hyperlink"/>
                  <w:rFonts w:asciiTheme="minorHAnsi" w:hAnsiTheme="minorHAnsi" w:cstheme="minorHAnsi"/>
                  <w:lang w:val="fr-CA"/>
                </w:rPr>
                <w:t>le Cadre ghanéen sur les marchés internationaux du carbone</w:t>
              </w:r>
            </w:hyperlink>
            <w:r w:rsidRPr="003C7F25">
              <w:rPr>
                <w:rFonts w:asciiTheme="minorHAnsi" w:hAnsiTheme="minorHAnsi" w:cstheme="minorHAnsi"/>
                <w:lang w:val="fr-CA"/>
              </w:rPr>
              <w:t>. Ce cadre traite de manière approfondie les questions de fond et de procédure relevant de l'article 6 de l'Accord de Paris, telles que les critères et le processus d'autorisation, d'approbation et d'enregistrement des activités d'atténuation. Il traite également de la manière dont les projets du marché volontaire du carbone (</w:t>
            </w:r>
            <w:r w:rsidR="001B42FC">
              <w:rPr>
                <w:rFonts w:asciiTheme="minorHAnsi" w:hAnsiTheme="minorHAnsi" w:cstheme="minorHAnsi"/>
                <w:lang w:val="fr-CA"/>
              </w:rPr>
              <w:t>MVC</w:t>
            </w:r>
            <w:r w:rsidRPr="003C7F25">
              <w:rPr>
                <w:rFonts w:asciiTheme="minorHAnsi" w:hAnsiTheme="minorHAnsi" w:cstheme="minorHAnsi"/>
                <w:lang w:val="fr-CA"/>
              </w:rPr>
              <w:t xml:space="preserve">) seront traités au titre de l'article 6 de l'Accord de Paris, de la structure institutionnelle régissant l'article 6 dans le pays et des redevances et taxes applicables. </w:t>
            </w:r>
          </w:p>
          <w:p w14:paraId="6CF0B686" w14:textId="53BC6DF4" w:rsidR="00605E4A" w:rsidRPr="003C7F25" w:rsidRDefault="00605E4A"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En janvier 2025, le Ghana a promulgué la loi de 2025 sur la protection de l'environnement, qui a abrogé la loi de 1994 sur l'EPA </w:t>
            </w:r>
            <w:r w:rsidR="00580733" w:rsidRPr="003C7F25">
              <w:rPr>
                <w:rFonts w:asciiTheme="minorHAnsi" w:hAnsiTheme="minorHAnsi" w:cstheme="minorHAnsi"/>
                <w:lang w:val="fr-CA"/>
              </w:rPr>
              <w:t xml:space="preserve">et </w:t>
            </w:r>
            <w:r w:rsidRPr="003C7F25">
              <w:rPr>
                <w:rFonts w:asciiTheme="minorHAnsi" w:hAnsiTheme="minorHAnsi" w:cstheme="minorHAnsi"/>
                <w:lang w:val="fr-CA"/>
              </w:rPr>
              <w:t>donne un fondement juridique au cadre ghanéen sur les marchés du carbone.</w:t>
            </w:r>
          </w:p>
        </w:tc>
      </w:tr>
      <w:tr w:rsidR="00605E4A" w:rsidRPr="003C7F25" w14:paraId="2D5E205C" w14:textId="77777777" w:rsidTr="003C7F25">
        <w:trPr>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6426E336" w14:textId="77777777" w:rsidR="00605E4A" w:rsidRPr="000D7322" w:rsidRDefault="00605E4A" w:rsidP="00F31389">
            <w:pPr>
              <w:rPr>
                <w:rFonts w:asciiTheme="minorHAnsi" w:hAnsiTheme="minorHAnsi" w:cstheme="minorHAnsi"/>
                <w:lang w:val="en-GB"/>
              </w:rPr>
            </w:pPr>
            <w:r w:rsidRPr="000D7322">
              <w:rPr>
                <w:rFonts w:asciiTheme="minorHAnsi" w:hAnsiTheme="minorHAnsi" w:cstheme="minorHAnsi"/>
                <w:lang w:val="en-GB"/>
              </w:rPr>
              <w:lastRenderedPageBreak/>
              <w:t>Kenya</w:t>
            </w:r>
          </w:p>
        </w:tc>
        <w:tc>
          <w:tcPr>
            <w:tcW w:w="8169" w:type="dxa"/>
          </w:tcPr>
          <w:p w14:paraId="42E78142" w14:textId="2A183F2F"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Le Kenya a modifié sa </w:t>
            </w:r>
            <w:hyperlink r:id="rId12" w:history="1">
              <w:r w:rsidRPr="003C7F25">
                <w:rPr>
                  <w:rStyle w:val="Hyperlink"/>
                  <w:rFonts w:asciiTheme="minorHAnsi" w:hAnsiTheme="minorHAnsi" w:cstheme="minorHAnsi"/>
                  <w:lang w:val="fr-CA"/>
                </w:rPr>
                <w:t>loi sur le changement climatique</w:t>
              </w:r>
            </w:hyperlink>
            <w:r w:rsidRPr="003C7F25">
              <w:rPr>
                <w:rFonts w:asciiTheme="minorHAnsi" w:hAnsiTheme="minorHAnsi" w:cstheme="minorHAnsi"/>
                <w:lang w:val="fr-CA"/>
              </w:rPr>
              <w:t xml:space="preserve"> en 2023 afin d'introduire des dispositions relatives </w:t>
            </w:r>
            <w:r w:rsidR="00580733" w:rsidRPr="003C7F25">
              <w:rPr>
                <w:rFonts w:asciiTheme="minorHAnsi" w:hAnsiTheme="minorHAnsi" w:cstheme="minorHAnsi"/>
                <w:lang w:val="fr-CA"/>
              </w:rPr>
              <w:t>aux marchés</w:t>
            </w:r>
            <w:r w:rsidRPr="003C7F25">
              <w:rPr>
                <w:rFonts w:asciiTheme="minorHAnsi" w:hAnsiTheme="minorHAnsi" w:cstheme="minorHAnsi"/>
                <w:lang w:val="fr-CA"/>
              </w:rPr>
              <w:t xml:space="preserve"> du carbone. La loi modifiée fournit la base juridique de la participation du Kenya aux marchés du carbone et définit les types de marchés sur lesquels les crédits peuvent être échangés. Elle traite également de manière générale les exigences auxquelles toutes les activités du marché du carbone doivent se conformer, telles que les principes des activités du marché du carbone, les exigences en matière </w:t>
            </w:r>
            <w:r w:rsidR="00580733" w:rsidRPr="003C7F25">
              <w:rPr>
                <w:rFonts w:asciiTheme="minorHAnsi" w:hAnsiTheme="minorHAnsi" w:cstheme="minorHAnsi"/>
                <w:lang w:val="fr-CA"/>
              </w:rPr>
              <w:t>d'évaluation</w:t>
            </w:r>
            <w:r w:rsidRPr="003C7F25">
              <w:rPr>
                <w:rFonts w:asciiTheme="minorHAnsi" w:hAnsiTheme="minorHAnsi" w:cstheme="minorHAnsi"/>
                <w:lang w:val="fr-CA"/>
              </w:rPr>
              <w:t xml:space="preserve"> de l'impact environnemental et le partage des avantages. La loi autorise le ministère chargé du changement climatique à promulguer la réglementation requise </w:t>
            </w:r>
            <w:r w:rsidR="00580733" w:rsidRPr="003C7F25">
              <w:rPr>
                <w:rFonts w:asciiTheme="minorHAnsi" w:hAnsiTheme="minorHAnsi" w:cstheme="minorHAnsi"/>
                <w:lang w:val="fr-CA"/>
              </w:rPr>
              <w:t>et</w:t>
            </w:r>
            <w:r w:rsidRPr="003C7F25">
              <w:rPr>
                <w:rFonts w:asciiTheme="minorHAnsi" w:hAnsiTheme="minorHAnsi" w:cstheme="minorHAnsi"/>
                <w:lang w:val="fr-CA"/>
              </w:rPr>
              <w:t xml:space="preserve"> à mettre en œuvre les dispositions relatives au marché du carbone. </w:t>
            </w:r>
          </w:p>
          <w:p w14:paraId="4656975E" w14:textId="0E908A78"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Conformément au mandat qui lui a été confié par la loi sur le changement climatique, le ministère a adopté en 2024 </w:t>
            </w:r>
            <w:hyperlink r:id="rId13" w:history="1">
              <w:r w:rsidRPr="003C7F25">
                <w:rPr>
                  <w:rStyle w:val="Hyperlink"/>
                  <w:rFonts w:asciiTheme="minorHAnsi" w:hAnsiTheme="minorHAnsi" w:cstheme="minorHAnsi"/>
                  <w:lang w:val="fr-CA"/>
                </w:rPr>
                <w:t>une réglementation sur le marché du carbone</w:t>
              </w:r>
            </w:hyperlink>
            <w:r w:rsidRPr="003C7F25">
              <w:rPr>
                <w:rFonts w:asciiTheme="minorHAnsi" w:hAnsiTheme="minorHAnsi" w:cstheme="minorHAnsi"/>
                <w:lang w:val="fr-CA"/>
              </w:rPr>
              <w:t xml:space="preserve">. Ce règlement fournit des détails sur le cadre institutionnel, les </w:t>
            </w:r>
            <w:r w:rsidR="00E50B64" w:rsidRPr="003C7F25">
              <w:rPr>
                <w:rFonts w:asciiTheme="minorHAnsi" w:hAnsiTheme="minorHAnsi" w:cstheme="minorHAnsi"/>
                <w:lang w:val="fr-CA"/>
              </w:rPr>
              <w:t xml:space="preserve">procédures de </w:t>
            </w:r>
            <w:r w:rsidRPr="003C7F25">
              <w:rPr>
                <w:rFonts w:asciiTheme="minorHAnsi" w:hAnsiTheme="minorHAnsi" w:cstheme="minorHAnsi"/>
                <w:lang w:val="fr-CA"/>
              </w:rPr>
              <w:t xml:space="preserve">développement des activités du marché du carbone, les accords de partage des bénéfices et </w:t>
            </w:r>
            <w:r w:rsidR="00580733" w:rsidRPr="003C7F25">
              <w:rPr>
                <w:rFonts w:asciiTheme="minorHAnsi" w:hAnsiTheme="minorHAnsi" w:cstheme="minorHAnsi"/>
                <w:lang w:val="fr-CA"/>
              </w:rPr>
              <w:t xml:space="preserve">l'administration du </w:t>
            </w:r>
            <w:r w:rsidRPr="003C7F25">
              <w:rPr>
                <w:rFonts w:asciiTheme="minorHAnsi" w:hAnsiTheme="minorHAnsi" w:cstheme="minorHAnsi"/>
                <w:lang w:val="fr-CA"/>
              </w:rPr>
              <w:t>registre</w:t>
            </w:r>
            <w:r w:rsidR="00580733" w:rsidRPr="003C7F25">
              <w:rPr>
                <w:rFonts w:asciiTheme="minorHAnsi" w:hAnsiTheme="minorHAnsi" w:cstheme="minorHAnsi"/>
                <w:lang w:val="fr-CA"/>
              </w:rPr>
              <w:t xml:space="preserve"> national </w:t>
            </w:r>
            <w:r w:rsidRPr="003C7F25">
              <w:rPr>
                <w:rFonts w:asciiTheme="minorHAnsi" w:hAnsiTheme="minorHAnsi" w:cstheme="minorHAnsi"/>
                <w:lang w:val="fr-CA"/>
              </w:rPr>
              <w:t>du carbone. Il confère à l'autorité nationale désignée (</w:t>
            </w:r>
            <w:r w:rsidR="001B42FC">
              <w:rPr>
                <w:rFonts w:asciiTheme="minorHAnsi" w:hAnsiTheme="minorHAnsi" w:cstheme="minorHAnsi"/>
                <w:lang w:val="fr-CA"/>
              </w:rPr>
              <w:t>AND</w:t>
            </w:r>
            <w:r w:rsidRPr="003C7F25">
              <w:rPr>
                <w:rFonts w:asciiTheme="minorHAnsi" w:hAnsiTheme="minorHAnsi" w:cstheme="minorHAnsi"/>
                <w:lang w:val="fr-CA"/>
              </w:rPr>
              <w:t>) le mandat de publier des lignes directrices sur la mise en œuvre de</w:t>
            </w:r>
            <w:r w:rsidR="00E50B64" w:rsidRPr="003C7F25">
              <w:rPr>
                <w:rFonts w:asciiTheme="minorHAnsi" w:hAnsiTheme="minorHAnsi" w:cstheme="minorHAnsi"/>
                <w:lang w:val="fr-CA"/>
              </w:rPr>
              <w:t xml:space="preserve"> l'article</w:t>
            </w:r>
            <w:r w:rsidRPr="003C7F25">
              <w:rPr>
                <w:rFonts w:asciiTheme="minorHAnsi" w:hAnsiTheme="minorHAnsi" w:cstheme="minorHAnsi"/>
                <w:lang w:val="fr-CA"/>
              </w:rPr>
              <w:t xml:space="preserve"> 6 de l'accord de Paris, </w:t>
            </w:r>
            <w:r w:rsidR="00E50B64" w:rsidRPr="003C7F25">
              <w:rPr>
                <w:rFonts w:asciiTheme="minorHAnsi" w:hAnsiTheme="minorHAnsi" w:cstheme="minorHAnsi"/>
                <w:lang w:val="fr-CA"/>
              </w:rPr>
              <w:t xml:space="preserve">de définir </w:t>
            </w:r>
            <w:r w:rsidRPr="003C7F25">
              <w:rPr>
                <w:rFonts w:asciiTheme="minorHAnsi" w:hAnsiTheme="minorHAnsi" w:cstheme="minorHAnsi"/>
                <w:lang w:val="fr-CA"/>
              </w:rPr>
              <w:t xml:space="preserve">l'éligibilité des projets et de tenir à jour </w:t>
            </w:r>
            <w:r w:rsidR="00E50B64" w:rsidRPr="003C7F25">
              <w:rPr>
                <w:rFonts w:asciiTheme="minorHAnsi" w:hAnsiTheme="minorHAnsi" w:cstheme="minorHAnsi"/>
                <w:lang w:val="fr-CA"/>
              </w:rPr>
              <w:t xml:space="preserve">une </w:t>
            </w:r>
            <w:r w:rsidRPr="003C7F25">
              <w:rPr>
                <w:rFonts w:asciiTheme="minorHAnsi" w:hAnsiTheme="minorHAnsi" w:cstheme="minorHAnsi"/>
                <w:lang w:val="fr-CA"/>
              </w:rPr>
              <w:t>liste des normes carbone</w:t>
            </w:r>
            <w:r w:rsidR="00E50B64" w:rsidRPr="003C7F25">
              <w:rPr>
                <w:rFonts w:asciiTheme="minorHAnsi" w:hAnsiTheme="minorHAnsi" w:cstheme="minorHAnsi"/>
                <w:lang w:val="fr-CA"/>
              </w:rPr>
              <w:t xml:space="preserve"> éligibles pouvant </w:t>
            </w:r>
            <w:r w:rsidRPr="003C7F25">
              <w:rPr>
                <w:rFonts w:asciiTheme="minorHAnsi" w:hAnsiTheme="minorHAnsi" w:cstheme="minorHAnsi"/>
                <w:lang w:val="fr-CA"/>
              </w:rPr>
              <w:t>être utilisées pour développer des projets carbone dans le pays.</w:t>
            </w:r>
          </w:p>
          <w:p w14:paraId="02F9DB8D" w14:textId="3008DF9C"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En outre, le Kenya a réalisé deux projets de réglementation pour consultation publique en 2025 </w:t>
            </w:r>
            <w:r w:rsidR="00E50B64" w:rsidRPr="003C7F25">
              <w:rPr>
                <w:rFonts w:asciiTheme="minorHAnsi" w:hAnsiTheme="minorHAnsi" w:cstheme="minorHAnsi"/>
                <w:lang w:val="fr-CA"/>
              </w:rPr>
              <w:t xml:space="preserve">sur </w:t>
            </w:r>
            <w:r w:rsidRPr="003C7F25">
              <w:rPr>
                <w:rFonts w:asciiTheme="minorHAnsi" w:hAnsiTheme="minorHAnsi" w:cstheme="minorHAnsi"/>
                <w:lang w:val="fr-CA"/>
              </w:rPr>
              <w:t xml:space="preserve">le commerce du carbone et </w:t>
            </w:r>
            <w:r w:rsidR="00E50B64" w:rsidRPr="003C7F25">
              <w:rPr>
                <w:rFonts w:asciiTheme="minorHAnsi" w:hAnsiTheme="minorHAnsi" w:cstheme="minorHAnsi"/>
                <w:lang w:val="fr-CA"/>
              </w:rPr>
              <w:t xml:space="preserve">le </w:t>
            </w:r>
            <w:r w:rsidRPr="003C7F25">
              <w:rPr>
                <w:rFonts w:asciiTheme="minorHAnsi" w:hAnsiTheme="minorHAnsi" w:cstheme="minorHAnsi"/>
                <w:lang w:val="fr-CA"/>
              </w:rPr>
              <w:t xml:space="preserve">registre carbone. Ces réglementations fournissent </w:t>
            </w:r>
            <w:r w:rsidR="00E50B64" w:rsidRPr="003C7F25">
              <w:rPr>
                <w:rFonts w:asciiTheme="minorHAnsi" w:hAnsiTheme="minorHAnsi" w:cstheme="minorHAnsi"/>
                <w:lang w:val="fr-CA"/>
              </w:rPr>
              <w:t xml:space="preserve">des détails </w:t>
            </w:r>
            <w:r w:rsidRPr="003C7F25">
              <w:rPr>
                <w:rFonts w:asciiTheme="minorHAnsi" w:hAnsiTheme="minorHAnsi" w:cstheme="minorHAnsi"/>
                <w:lang w:val="fr-CA"/>
              </w:rPr>
              <w:t xml:space="preserve">sur l'engagement </w:t>
            </w:r>
            <w:r w:rsidR="00E50B64" w:rsidRPr="003C7F25">
              <w:rPr>
                <w:rFonts w:asciiTheme="minorHAnsi" w:hAnsiTheme="minorHAnsi" w:cstheme="minorHAnsi"/>
                <w:lang w:val="fr-CA"/>
              </w:rPr>
              <w:t xml:space="preserve">du Kenya </w:t>
            </w:r>
            <w:r w:rsidRPr="003C7F25">
              <w:rPr>
                <w:rFonts w:asciiTheme="minorHAnsi" w:hAnsiTheme="minorHAnsi" w:cstheme="minorHAnsi"/>
                <w:lang w:val="fr-CA"/>
              </w:rPr>
              <w:t xml:space="preserve">au titre de l'article 6 </w:t>
            </w:r>
            <w:r w:rsidR="00E50B64" w:rsidRPr="003C7F25">
              <w:rPr>
                <w:rFonts w:asciiTheme="minorHAnsi" w:hAnsiTheme="minorHAnsi" w:cstheme="minorHAnsi"/>
                <w:lang w:val="fr-CA"/>
              </w:rPr>
              <w:t xml:space="preserve">et </w:t>
            </w:r>
            <w:r w:rsidRPr="003C7F25">
              <w:rPr>
                <w:rFonts w:asciiTheme="minorHAnsi" w:hAnsiTheme="minorHAnsi" w:cstheme="minorHAnsi"/>
                <w:lang w:val="fr-CA"/>
              </w:rPr>
              <w:t xml:space="preserve">sur l'architecture et les procédures du registre national. </w:t>
            </w:r>
          </w:p>
          <w:p w14:paraId="46686100" w14:textId="0D2DB7CC"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Le gouvernement a déjà désigné l'Autorité nationale </w:t>
            </w:r>
            <w:r w:rsidR="000D7322" w:rsidRPr="003C7F25">
              <w:rPr>
                <w:rFonts w:asciiTheme="minorHAnsi" w:hAnsiTheme="minorHAnsi" w:cstheme="minorHAnsi"/>
                <w:lang w:val="fr-CA"/>
              </w:rPr>
              <w:t xml:space="preserve">de gestion </w:t>
            </w:r>
            <w:r w:rsidRPr="003C7F25">
              <w:rPr>
                <w:rFonts w:asciiTheme="minorHAnsi" w:hAnsiTheme="minorHAnsi" w:cstheme="minorHAnsi"/>
                <w:lang w:val="fr-CA"/>
              </w:rPr>
              <w:t xml:space="preserve">de l'environnement </w:t>
            </w:r>
            <w:r w:rsidR="000D7322" w:rsidRPr="003C7F25">
              <w:rPr>
                <w:rFonts w:asciiTheme="minorHAnsi" w:hAnsiTheme="minorHAnsi" w:cstheme="minorHAnsi"/>
                <w:lang w:val="fr-CA"/>
              </w:rPr>
              <w:t xml:space="preserve">(NEMA) </w:t>
            </w:r>
            <w:r w:rsidRPr="003C7F25">
              <w:rPr>
                <w:rFonts w:asciiTheme="minorHAnsi" w:hAnsiTheme="minorHAnsi" w:cstheme="minorHAnsi"/>
                <w:lang w:val="fr-CA"/>
              </w:rPr>
              <w:t xml:space="preserve">comme ADN. </w:t>
            </w:r>
          </w:p>
        </w:tc>
      </w:tr>
      <w:tr w:rsidR="00605E4A" w:rsidRPr="003C7F25" w14:paraId="035D6BFD" w14:textId="77777777" w:rsidTr="003C7F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0F0C2E5C" w14:textId="77777777" w:rsidR="00605E4A" w:rsidRPr="000D7322" w:rsidRDefault="00605E4A" w:rsidP="00F31389">
            <w:pPr>
              <w:rPr>
                <w:rFonts w:asciiTheme="minorHAnsi" w:hAnsiTheme="minorHAnsi" w:cstheme="minorHAnsi"/>
                <w:lang w:val="en-GB"/>
              </w:rPr>
            </w:pPr>
            <w:r w:rsidRPr="000D7322">
              <w:rPr>
                <w:rFonts w:asciiTheme="minorHAnsi" w:hAnsiTheme="minorHAnsi" w:cstheme="minorHAnsi"/>
                <w:lang w:val="en-GB"/>
              </w:rPr>
              <w:t>Zimbabwe</w:t>
            </w:r>
          </w:p>
        </w:tc>
        <w:tc>
          <w:tcPr>
            <w:tcW w:w="8169" w:type="dxa"/>
          </w:tcPr>
          <w:p w14:paraId="615B3718" w14:textId="6FBF0552" w:rsidR="00605E4A" w:rsidRPr="003C7F25" w:rsidRDefault="00605E4A"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Conformément à </w:t>
            </w:r>
            <w:r w:rsidR="00E50B64" w:rsidRPr="003C7F25">
              <w:rPr>
                <w:rFonts w:asciiTheme="minorHAnsi" w:hAnsiTheme="minorHAnsi" w:cstheme="minorHAnsi"/>
                <w:lang w:val="fr-CA"/>
              </w:rPr>
              <w:t>l'article</w:t>
            </w:r>
            <w:r w:rsidRPr="003C7F25">
              <w:rPr>
                <w:rFonts w:asciiTheme="minorHAnsi" w:hAnsiTheme="minorHAnsi" w:cstheme="minorHAnsi"/>
                <w:lang w:val="fr-CA"/>
              </w:rPr>
              <w:t xml:space="preserve"> 140 de </w:t>
            </w:r>
            <w:hyperlink r:id="rId14" w:history="1">
              <w:r w:rsidRPr="003C7F25">
                <w:rPr>
                  <w:rStyle w:val="Hyperlink"/>
                  <w:rFonts w:asciiTheme="minorHAnsi" w:hAnsiTheme="minorHAnsi" w:cstheme="minorHAnsi"/>
                  <w:lang w:val="fr-CA"/>
                </w:rPr>
                <w:t>la loi zimbabwéenne sur la gestion de l'environnement</w:t>
              </w:r>
            </w:hyperlink>
            <w:r w:rsidRPr="003C7F25">
              <w:rPr>
                <w:rFonts w:asciiTheme="minorHAnsi" w:hAnsiTheme="minorHAnsi" w:cstheme="minorHAnsi"/>
                <w:lang w:val="fr-CA"/>
              </w:rPr>
              <w:t xml:space="preserve">, le ministre chargé de la gestion du changement climatique a publié le </w:t>
            </w:r>
            <w:hyperlink r:id="rId15" w:history="1">
              <w:r w:rsidRPr="003C7F25">
                <w:rPr>
                  <w:rStyle w:val="Hyperlink"/>
                  <w:rFonts w:asciiTheme="minorHAnsi" w:hAnsiTheme="minorHAnsi" w:cstheme="minorHAnsi"/>
                  <w:lang w:val="fr-CA"/>
                </w:rPr>
                <w:t>règlement de 2025 sur le commerce du carbone (général)</w:t>
              </w:r>
            </w:hyperlink>
            <w:r w:rsidRPr="003C7F25">
              <w:rPr>
                <w:rFonts w:asciiTheme="minorHAnsi" w:hAnsiTheme="minorHAnsi" w:cstheme="minorHAnsi"/>
                <w:lang w:val="fr-CA"/>
              </w:rPr>
              <w:t xml:space="preserve">, qui impose des exigences en matière de commerce du carbone, </w:t>
            </w:r>
            <w:r w:rsidR="000D7322" w:rsidRPr="003C7F25">
              <w:rPr>
                <w:rFonts w:asciiTheme="minorHAnsi" w:hAnsiTheme="minorHAnsi" w:cstheme="minorHAnsi"/>
                <w:lang w:val="fr-CA"/>
              </w:rPr>
              <w:t xml:space="preserve">établit </w:t>
            </w:r>
            <w:r w:rsidRPr="003C7F25">
              <w:rPr>
                <w:rFonts w:asciiTheme="minorHAnsi" w:hAnsiTheme="minorHAnsi" w:cstheme="minorHAnsi"/>
                <w:lang w:val="fr-CA"/>
              </w:rPr>
              <w:t xml:space="preserve">des dispositions institutionnelles dirigées par les autorités zimbabwéennes chargées des marchés du carbone, prescrit les exigences et les procédures pour </w:t>
            </w:r>
            <w:r w:rsidR="000D7322" w:rsidRPr="003C7F25">
              <w:rPr>
                <w:rFonts w:asciiTheme="minorHAnsi" w:hAnsiTheme="minorHAnsi" w:cstheme="minorHAnsi"/>
                <w:lang w:val="fr-CA"/>
              </w:rPr>
              <w:t xml:space="preserve">la mise en œuvre et l'enregistrement des projets dans le registre national du carbone, et fixe les frais et redevances applicables. </w:t>
            </w:r>
          </w:p>
        </w:tc>
      </w:tr>
      <w:tr w:rsidR="00605E4A" w:rsidRPr="003C7F25" w14:paraId="4CDD9EC5" w14:textId="77777777" w:rsidTr="003C7F25">
        <w:trPr>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32047B57" w14:textId="77777777" w:rsidR="00605E4A" w:rsidRPr="003B2E18" w:rsidRDefault="00605E4A" w:rsidP="00F31389">
            <w:pPr>
              <w:rPr>
                <w:rFonts w:asciiTheme="minorHAnsi" w:hAnsiTheme="minorHAnsi" w:cstheme="minorHAnsi"/>
                <w:lang w:val="en-GB"/>
              </w:rPr>
            </w:pPr>
            <w:r w:rsidRPr="003B2E18">
              <w:rPr>
                <w:rFonts w:asciiTheme="minorHAnsi" w:hAnsiTheme="minorHAnsi" w:cstheme="minorHAnsi"/>
                <w:lang w:val="en-GB"/>
              </w:rPr>
              <w:t>Bahamas</w:t>
            </w:r>
          </w:p>
        </w:tc>
        <w:tc>
          <w:tcPr>
            <w:tcW w:w="8169" w:type="dxa"/>
          </w:tcPr>
          <w:p w14:paraId="70FC7572" w14:textId="4B3CE592"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Les Bahamas ont promulgué une </w:t>
            </w:r>
            <w:hyperlink r:id="rId16" w:history="1">
              <w:r w:rsidRPr="003C7F25">
                <w:rPr>
                  <w:rStyle w:val="Hyperlink"/>
                  <w:rFonts w:asciiTheme="minorHAnsi" w:hAnsiTheme="minorHAnsi" w:cstheme="minorHAnsi"/>
                  <w:lang w:val="fr-CA"/>
                </w:rPr>
                <w:t>loi sur les initiatives en matière de changement climatique et de marchés du carbone</w:t>
              </w:r>
            </w:hyperlink>
            <w:r w:rsidR="00896EA6" w:rsidRPr="003C7F25">
              <w:rPr>
                <w:rFonts w:asciiTheme="minorHAnsi" w:hAnsiTheme="minorHAnsi" w:cstheme="minorHAnsi"/>
                <w:lang w:val="fr-CA"/>
              </w:rPr>
              <w:t xml:space="preserve"> qui </w:t>
            </w:r>
            <w:r w:rsidRPr="003C7F25">
              <w:rPr>
                <w:rFonts w:asciiTheme="minorHAnsi" w:hAnsiTheme="minorHAnsi" w:cstheme="minorHAnsi"/>
                <w:lang w:val="fr-CA"/>
              </w:rPr>
              <w:t xml:space="preserve">réglemente les activités du marché du carbone. Cette loi traite de questions telles que la propriété des crédits carbone, le cadre institutionnel, les exigences relatives à la mise en œuvre des activités du marché du carbone et la participation des pays au </w:t>
            </w:r>
            <w:r w:rsidR="00F86508">
              <w:rPr>
                <w:rFonts w:asciiTheme="minorHAnsi" w:hAnsiTheme="minorHAnsi" w:cstheme="minorHAnsi"/>
                <w:lang w:val="fr-CA"/>
              </w:rPr>
              <w:t>MVC</w:t>
            </w:r>
            <w:r w:rsidRPr="003C7F25">
              <w:rPr>
                <w:rFonts w:asciiTheme="minorHAnsi" w:hAnsiTheme="minorHAnsi" w:cstheme="minorHAnsi"/>
                <w:lang w:val="fr-CA"/>
              </w:rPr>
              <w:t xml:space="preserve"> et à l'article 6. Elle confère également au Premier ministre le pouvoir d'établir des réglementations sur les marchés du carbone.</w:t>
            </w:r>
          </w:p>
          <w:p w14:paraId="20328323" w14:textId="58724DE7"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Conformément au mandat conféré par la loi, le Premier ministre a publié le </w:t>
            </w:r>
            <w:hyperlink r:id="rId17" w:history="1">
              <w:r w:rsidRPr="003C7F25">
                <w:rPr>
                  <w:rStyle w:val="Hyperlink"/>
                  <w:rFonts w:asciiTheme="minorHAnsi" w:hAnsiTheme="minorHAnsi" w:cstheme="minorHAnsi"/>
                  <w:lang w:val="fr-CA"/>
                </w:rPr>
                <w:t>règlement sur les marchés du carbone et les GES</w:t>
              </w:r>
            </w:hyperlink>
            <w:r w:rsidRPr="003C7F25">
              <w:rPr>
                <w:rFonts w:asciiTheme="minorHAnsi" w:hAnsiTheme="minorHAnsi" w:cstheme="minorHAnsi"/>
                <w:lang w:val="fr-CA"/>
              </w:rPr>
              <w:t xml:space="preserve">, qui définit la procédure d'échange </w:t>
            </w:r>
            <w:r w:rsidRPr="003C7F25">
              <w:rPr>
                <w:rFonts w:asciiTheme="minorHAnsi" w:hAnsiTheme="minorHAnsi" w:cstheme="minorHAnsi"/>
                <w:lang w:val="fr-CA"/>
              </w:rPr>
              <w:lastRenderedPageBreak/>
              <w:t xml:space="preserve">des crédits carbone </w:t>
            </w:r>
            <w:r w:rsidR="00896EA6" w:rsidRPr="003C7F25">
              <w:rPr>
                <w:rFonts w:asciiTheme="minorHAnsi" w:hAnsiTheme="minorHAnsi" w:cstheme="minorHAnsi"/>
                <w:lang w:val="fr-CA"/>
              </w:rPr>
              <w:t xml:space="preserve">et établit un </w:t>
            </w:r>
            <w:r w:rsidRPr="003C7F25">
              <w:rPr>
                <w:rFonts w:asciiTheme="minorHAnsi" w:hAnsiTheme="minorHAnsi" w:cstheme="minorHAnsi"/>
                <w:lang w:val="fr-CA"/>
              </w:rPr>
              <w:t>processus d'approbation des accords bilatéraux et multilatéraux</w:t>
            </w:r>
            <w:r w:rsidR="00896EA6" w:rsidRPr="003C7F25">
              <w:rPr>
                <w:rFonts w:asciiTheme="minorHAnsi" w:hAnsiTheme="minorHAnsi" w:cstheme="minorHAnsi"/>
                <w:lang w:val="fr-CA"/>
              </w:rPr>
              <w:t xml:space="preserve">, </w:t>
            </w:r>
            <w:r w:rsidRPr="003C7F25">
              <w:rPr>
                <w:rFonts w:asciiTheme="minorHAnsi" w:hAnsiTheme="minorHAnsi" w:cstheme="minorHAnsi"/>
                <w:lang w:val="fr-CA"/>
              </w:rPr>
              <w:t>entre autres.</w:t>
            </w:r>
          </w:p>
        </w:tc>
      </w:tr>
      <w:tr w:rsidR="00605E4A" w:rsidRPr="003C7F25" w14:paraId="7EEC6C06" w14:textId="77777777" w:rsidTr="003C7F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6D20C939" w14:textId="77777777" w:rsidR="00605E4A" w:rsidRPr="003B2E18" w:rsidRDefault="00605E4A" w:rsidP="00F31389">
            <w:pPr>
              <w:rPr>
                <w:rFonts w:asciiTheme="minorHAnsi" w:hAnsiTheme="minorHAnsi" w:cstheme="minorHAnsi"/>
                <w:lang w:val="en-GB"/>
              </w:rPr>
            </w:pPr>
            <w:proofErr w:type="spellStart"/>
            <w:r w:rsidRPr="003B2E18">
              <w:rPr>
                <w:rFonts w:asciiTheme="minorHAnsi" w:hAnsiTheme="minorHAnsi" w:cstheme="minorHAnsi"/>
                <w:lang w:val="en-GB"/>
              </w:rPr>
              <w:lastRenderedPageBreak/>
              <w:t>Ouganda</w:t>
            </w:r>
            <w:proofErr w:type="spellEnd"/>
          </w:p>
        </w:tc>
        <w:tc>
          <w:tcPr>
            <w:tcW w:w="8169" w:type="dxa"/>
          </w:tcPr>
          <w:p w14:paraId="1DD491DC" w14:textId="265C4019" w:rsidR="00605E4A" w:rsidRPr="003C7F25" w:rsidRDefault="00605E4A"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23232"/>
                <w:lang w:val="fr-CA"/>
              </w:rPr>
            </w:pPr>
            <w:r w:rsidRPr="003C7F25">
              <w:rPr>
                <w:rFonts w:asciiTheme="minorHAnsi" w:hAnsiTheme="minorHAnsi" w:cstheme="minorHAnsi"/>
                <w:lang w:val="fr-CA"/>
              </w:rPr>
              <w:t xml:space="preserve">L'Ouganda a mis en place un cadre juridique pour réglementer les marchés volontaires du carbone et les mécanismes de marché prévus à l'article 6. Ce cadre comprend la </w:t>
            </w:r>
            <w:hyperlink r:id="rId18" w:history="1">
              <w:r w:rsidRPr="003C7F25">
                <w:rPr>
                  <w:rStyle w:val="Hyperlink"/>
                  <w:rFonts w:asciiTheme="minorHAnsi" w:hAnsiTheme="minorHAnsi" w:cstheme="minorHAnsi"/>
                  <w:lang w:val="fr-CA"/>
                </w:rPr>
                <w:t>loi nationale sur le changement climatique de 2021</w:t>
              </w:r>
            </w:hyperlink>
            <w:r w:rsidRPr="003C7F25">
              <w:rPr>
                <w:rFonts w:asciiTheme="minorHAnsi" w:hAnsiTheme="minorHAnsi" w:cstheme="minorHAnsi"/>
                <w:lang w:val="fr-CA"/>
              </w:rPr>
              <w:t xml:space="preserve">, ainsi que le </w:t>
            </w:r>
            <w:hyperlink r:id="rId19" w:history="1">
              <w:r w:rsidRPr="003C7F25">
                <w:rPr>
                  <w:rStyle w:val="Hyperlink"/>
                  <w:rFonts w:asciiTheme="minorHAnsi" w:hAnsiTheme="minorHAnsi" w:cstheme="minorHAnsi"/>
                  <w:lang w:val="fr-CA"/>
                </w:rPr>
                <w:t>règlement national sur le changement climatique (mécanismes de lutte contre le changement climatique) de 2025</w:t>
              </w:r>
            </w:hyperlink>
            <w:r w:rsidRPr="003C7F25">
              <w:rPr>
                <w:rFonts w:asciiTheme="minorHAnsi" w:hAnsiTheme="minorHAnsi" w:cstheme="minorHAnsi"/>
                <w:lang w:val="fr-CA"/>
              </w:rPr>
              <w:t xml:space="preserve">. Ces réglementations facilitent le développement de projets carbone et comprennent des dispositions relatives à l'autorisation des ITMO. Les réglementations en vigueur exigent que les promoteurs de projets soumettent un plan de partage des bénéfices pour que le projet soit approuvé. Le cadre impose des frais pour les activités du marché du carbone, notamment des frais d'approbation des projets et </w:t>
            </w:r>
            <w:r w:rsidR="00896EA6" w:rsidRPr="003C7F25">
              <w:rPr>
                <w:rFonts w:asciiTheme="minorHAnsi" w:hAnsiTheme="minorHAnsi" w:cstheme="minorHAnsi"/>
                <w:lang w:val="fr-CA"/>
              </w:rPr>
              <w:t xml:space="preserve">des </w:t>
            </w:r>
            <w:r w:rsidRPr="003C7F25">
              <w:rPr>
                <w:rFonts w:asciiTheme="minorHAnsi" w:hAnsiTheme="minorHAnsi" w:cstheme="minorHAnsi"/>
                <w:lang w:val="fr-CA"/>
              </w:rPr>
              <w:t xml:space="preserve">frais d'ajustement correspondants. </w:t>
            </w:r>
            <w:r w:rsidR="003B2E18" w:rsidRPr="003C7F25">
              <w:rPr>
                <w:rFonts w:asciiTheme="minorHAnsi" w:hAnsiTheme="minorHAnsi" w:cstheme="minorHAnsi"/>
                <w:lang w:val="fr-CA"/>
              </w:rPr>
              <w:t>Cependant, les directives détaillées de mise en œuvre n'ont pas encore été finalisées, ce qui empêche l'autorisation au titre de l'article 6 à ce stade.</w:t>
            </w:r>
          </w:p>
        </w:tc>
      </w:tr>
      <w:tr w:rsidR="00605E4A" w:rsidRPr="003C7F25" w14:paraId="6F35EEA5" w14:textId="77777777" w:rsidTr="003C7F25">
        <w:trPr>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4EF930D8" w14:textId="77777777" w:rsidR="00605E4A" w:rsidRPr="003B2E18" w:rsidRDefault="00605E4A" w:rsidP="00F31389">
            <w:pPr>
              <w:rPr>
                <w:rFonts w:asciiTheme="minorHAnsi" w:hAnsiTheme="minorHAnsi" w:cstheme="minorHAnsi"/>
                <w:lang w:val="en-GB"/>
              </w:rPr>
            </w:pPr>
            <w:proofErr w:type="spellStart"/>
            <w:r w:rsidRPr="003B2E18">
              <w:rPr>
                <w:rFonts w:asciiTheme="minorHAnsi" w:hAnsiTheme="minorHAnsi" w:cstheme="minorHAnsi"/>
                <w:lang w:val="en-GB"/>
              </w:rPr>
              <w:t>Tanzanie</w:t>
            </w:r>
            <w:proofErr w:type="spellEnd"/>
          </w:p>
        </w:tc>
        <w:tc>
          <w:tcPr>
            <w:tcW w:w="8169" w:type="dxa"/>
          </w:tcPr>
          <w:p w14:paraId="48D3A250" w14:textId="47504988"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La Tanzanie dispose d'une </w:t>
            </w:r>
            <w:hyperlink r:id="rId20" w:history="1">
              <w:r w:rsidR="003B2E18" w:rsidRPr="003C7F25">
                <w:rPr>
                  <w:rStyle w:val="Hyperlink"/>
                  <w:rFonts w:asciiTheme="minorHAnsi" w:hAnsiTheme="minorHAnsi" w:cstheme="minorHAnsi"/>
                  <w:lang w:val="fr-CA"/>
                </w:rPr>
                <w:t>loi sur la gestion de l'environnement de 2025</w:t>
              </w:r>
            </w:hyperlink>
            <w:r w:rsidR="003B2E18" w:rsidRPr="003C7F25">
              <w:rPr>
                <w:rFonts w:asciiTheme="minorHAnsi" w:hAnsiTheme="minorHAnsi" w:cstheme="minorHAnsi"/>
                <w:lang w:val="fr-CA"/>
              </w:rPr>
              <w:t xml:space="preserve">, </w:t>
            </w:r>
            <w:r w:rsidRPr="003C7F25">
              <w:rPr>
                <w:rFonts w:asciiTheme="minorHAnsi" w:hAnsiTheme="minorHAnsi" w:cstheme="minorHAnsi"/>
                <w:lang w:val="fr-CA"/>
              </w:rPr>
              <w:t xml:space="preserve">qui a été modifiée en 2024. Cette loi établit une structure de gouvernance, </w:t>
            </w:r>
            <w:r w:rsidR="003E6327" w:rsidRPr="003C7F25">
              <w:rPr>
                <w:rFonts w:asciiTheme="minorHAnsi" w:hAnsiTheme="minorHAnsi" w:cstheme="minorHAnsi"/>
                <w:lang w:val="fr-CA"/>
              </w:rPr>
              <w:t xml:space="preserve">des exigences </w:t>
            </w:r>
            <w:r w:rsidRPr="003C7F25">
              <w:rPr>
                <w:rFonts w:asciiTheme="minorHAnsi" w:hAnsiTheme="minorHAnsi" w:cstheme="minorHAnsi"/>
                <w:lang w:val="fr-CA"/>
              </w:rPr>
              <w:t xml:space="preserve">et des modèles pour demander l'enregistrement de projets et l'autorisation d'ITMO ; elle prescrit une structure de frais et de redevances, y compris un mécanisme obligatoire de partage des revenus. </w:t>
            </w:r>
          </w:p>
          <w:p w14:paraId="7A06BAB7" w14:textId="3B51352D" w:rsidR="00605E4A" w:rsidRPr="003C7F25" w:rsidRDefault="00605E4A" w:rsidP="00F313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hAnsiTheme="minorHAnsi" w:cstheme="minorHAnsi"/>
                <w:lang w:val="fr-CA"/>
              </w:rPr>
              <w:t xml:space="preserve">En outre, la Tanzanie a publié </w:t>
            </w:r>
            <w:r w:rsidRPr="003C7F25" w:rsidDel="001C585C">
              <w:rPr>
                <w:rFonts w:asciiTheme="minorHAnsi" w:hAnsiTheme="minorHAnsi" w:cstheme="minorHAnsi"/>
                <w:lang w:val="fr-CA"/>
              </w:rPr>
              <w:t xml:space="preserve">le </w:t>
            </w:r>
            <w:hyperlink r:id="rId21" w:history="1">
              <w:r w:rsidRPr="003C7F25">
                <w:rPr>
                  <w:rStyle w:val="Hyperlink"/>
                  <w:rFonts w:asciiTheme="minorHAnsi" w:hAnsiTheme="minorHAnsi" w:cstheme="minorHAnsi"/>
                  <w:lang w:val="fr-CA"/>
                </w:rPr>
                <w:t>règlement sur la gestion environnementale (contrôle et gestion des échanges de quotas d'émission de carbone)</w:t>
              </w:r>
            </w:hyperlink>
            <w:r w:rsidRPr="003C7F25">
              <w:rPr>
                <w:rFonts w:asciiTheme="minorHAnsi" w:hAnsiTheme="minorHAnsi" w:cstheme="minorHAnsi"/>
                <w:lang w:val="fr-CA"/>
              </w:rPr>
              <w:t xml:space="preserve"> et son </w:t>
            </w:r>
            <w:hyperlink r:id="rId22" w:history="1">
              <w:r w:rsidRPr="003C7F25">
                <w:rPr>
                  <w:rStyle w:val="Hyperlink"/>
                  <w:rFonts w:asciiTheme="minorHAnsi" w:hAnsiTheme="minorHAnsi" w:cstheme="minorHAnsi"/>
                  <w:lang w:val="fr-CA"/>
                </w:rPr>
                <w:t>amendement</w:t>
              </w:r>
            </w:hyperlink>
            <w:r w:rsidR="003E6327" w:rsidRPr="003C7F25">
              <w:rPr>
                <w:rStyle w:val="Hyperlink"/>
                <w:rFonts w:asciiTheme="minorHAnsi" w:hAnsiTheme="minorHAnsi" w:cstheme="minorHAnsi"/>
                <w:lang w:val="fr-CA"/>
              </w:rPr>
              <w:t xml:space="preserve">. </w:t>
            </w:r>
            <w:r w:rsidR="003B2E18" w:rsidRPr="003C7F25">
              <w:rPr>
                <w:rFonts w:asciiTheme="minorHAnsi" w:hAnsiTheme="minorHAnsi" w:cstheme="minorHAnsi"/>
                <w:lang w:val="fr-CA"/>
              </w:rPr>
              <w:t xml:space="preserve">Ce règlement </w:t>
            </w:r>
            <w:r w:rsidRPr="003C7F25">
              <w:rPr>
                <w:rFonts w:asciiTheme="minorHAnsi" w:hAnsiTheme="minorHAnsi" w:cstheme="minorHAnsi"/>
                <w:lang w:val="fr-CA"/>
              </w:rPr>
              <w:t>traite de questions telles que les droits sur le carbone, les exigences et les procédures pour le développement de projets carbone, ainsi que le cadre institutionnel</w:t>
            </w:r>
            <w:r w:rsidR="003E6327" w:rsidRPr="003C7F25">
              <w:rPr>
                <w:rFonts w:asciiTheme="minorHAnsi" w:hAnsiTheme="minorHAnsi" w:cstheme="minorHAnsi"/>
                <w:lang w:val="fr-CA"/>
              </w:rPr>
              <w:t xml:space="preserve"> de la Tanzanie</w:t>
            </w:r>
            <w:r w:rsidRPr="003C7F25">
              <w:rPr>
                <w:rFonts w:asciiTheme="minorHAnsi" w:hAnsiTheme="minorHAnsi" w:cstheme="minorHAnsi"/>
                <w:lang w:val="fr-CA"/>
              </w:rPr>
              <w:t xml:space="preserve">. </w:t>
            </w:r>
          </w:p>
        </w:tc>
      </w:tr>
      <w:tr w:rsidR="00605E4A" w:rsidRPr="003C7F25" w14:paraId="0B36F2E9" w14:textId="77777777" w:rsidTr="003C7F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03112D00" w14:textId="77777777" w:rsidR="00605E4A" w:rsidRPr="003B2E18" w:rsidRDefault="00605E4A" w:rsidP="00F31389">
            <w:pPr>
              <w:rPr>
                <w:rFonts w:asciiTheme="minorHAnsi" w:hAnsiTheme="minorHAnsi" w:cstheme="minorHAnsi"/>
                <w:lang w:val="en-GB"/>
              </w:rPr>
            </w:pPr>
            <w:r w:rsidRPr="003B2E18">
              <w:rPr>
                <w:rFonts w:asciiTheme="minorHAnsi" w:hAnsiTheme="minorHAnsi" w:cstheme="minorHAnsi"/>
                <w:lang w:val="en-GB"/>
              </w:rPr>
              <w:t>Inde</w:t>
            </w:r>
          </w:p>
        </w:tc>
        <w:tc>
          <w:tcPr>
            <w:tcW w:w="8169" w:type="dxa"/>
          </w:tcPr>
          <w:p w14:paraId="44F8129F" w14:textId="021008D4" w:rsidR="00605E4A" w:rsidRPr="003C7F25" w:rsidRDefault="00605E4A"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fr-CA"/>
              </w:rPr>
            </w:pPr>
            <w:hyperlink r:id="rId23" w:history="1">
              <w:r w:rsidR="009F43CF">
                <w:rPr>
                  <w:rStyle w:val="Hyperlink"/>
                  <w:rFonts w:asciiTheme="minorHAnsi" w:hAnsiTheme="minorHAnsi" w:cstheme="minorHAnsi"/>
                  <w:lang w:val="fr-CA"/>
                </w:rPr>
                <w:t>La loi indienne sur la conservation de l'énergie</w:t>
              </w:r>
            </w:hyperlink>
            <w:r w:rsidRPr="003C7F25">
              <w:rPr>
                <w:rFonts w:asciiTheme="minorHAnsi" w:hAnsiTheme="minorHAnsi" w:cstheme="minorHAnsi"/>
                <w:lang w:val="fr-CA"/>
              </w:rPr>
              <w:t xml:space="preserve"> est le principal cadre juridique du pays en matière de marchés du carbone. Elle permet au gouvernement de mettre en place un système de crédits carbone. Sur la base de cette loi, le gouvernement a adopté un </w:t>
            </w:r>
            <w:hyperlink r:id="rId24" w:history="1">
              <w:r w:rsidRPr="003C7F25">
                <w:rPr>
                  <w:rStyle w:val="Hyperlink"/>
                  <w:rFonts w:asciiTheme="minorHAnsi" w:hAnsiTheme="minorHAnsi" w:cstheme="minorHAnsi"/>
                  <w:lang w:val="fr-CA"/>
                </w:rPr>
                <w:t>système d'échange de crédits carbone 2023</w:t>
              </w:r>
            </w:hyperlink>
            <w:r w:rsidR="003E6327" w:rsidRPr="003C7F25">
              <w:rPr>
                <w:lang w:val="fr-CA"/>
              </w:rPr>
              <w:t xml:space="preserve"> (CCTS). Il </w:t>
            </w:r>
            <w:r w:rsidRPr="003C7F25">
              <w:rPr>
                <w:rFonts w:asciiTheme="minorHAnsi" w:hAnsiTheme="minorHAnsi" w:cstheme="minorHAnsi"/>
                <w:color w:val="000000"/>
                <w:lang w:val="fr-CA"/>
              </w:rPr>
              <w:t xml:space="preserve">comprend deux mécanismes : (i) </w:t>
            </w:r>
            <w:r w:rsidR="003E6327" w:rsidRPr="003C7F25">
              <w:rPr>
                <w:rFonts w:asciiTheme="minorHAnsi" w:hAnsiTheme="minorHAnsi" w:cstheme="minorHAnsi"/>
                <w:color w:val="000000"/>
                <w:lang w:val="fr-CA"/>
              </w:rPr>
              <w:t xml:space="preserve">un mécanisme </w:t>
            </w:r>
            <w:r w:rsidRPr="003C7F25">
              <w:rPr>
                <w:rFonts w:asciiTheme="minorHAnsi" w:hAnsiTheme="minorHAnsi" w:cstheme="minorHAnsi"/>
                <w:color w:val="000000"/>
                <w:lang w:val="fr-CA"/>
              </w:rPr>
              <w:t xml:space="preserve">de conformité, qui permet aux entités soumises à des obligations de vendre et d'acheter des quotas d'émission, et (ii) </w:t>
            </w:r>
            <w:r w:rsidR="003E6327" w:rsidRPr="003C7F25">
              <w:rPr>
                <w:rFonts w:asciiTheme="minorHAnsi" w:hAnsiTheme="minorHAnsi" w:cstheme="minorHAnsi"/>
                <w:color w:val="000000"/>
                <w:lang w:val="fr-CA"/>
              </w:rPr>
              <w:t xml:space="preserve">un mécanisme </w:t>
            </w:r>
            <w:r w:rsidRPr="003C7F25">
              <w:rPr>
                <w:rFonts w:asciiTheme="minorHAnsi" w:hAnsiTheme="minorHAnsi" w:cstheme="minorHAnsi"/>
                <w:color w:val="000000"/>
                <w:lang w:val="fr-CA"/>
              </w:rPr>
              <w:t>de compensation, qui permet aux entités non soumises à des obligations d'enregistrer des activités d'atténuation en vue de la délivrance de certificats de crédits carbone.</w:t>
            </w:r>
          </w:p>
          <w:p w14:paraId="7BEF2B63" w14:textId="6EF0692D" w:rsidR="00605E4A" w:rsidRPr="003C7F25" w:rsidRDefault="00605E4A"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fr-CA"/>
              </w:rPr>
            </w:pPr>
            <w:r w:rsidRPr="003C7F25">
              <w:rPr>
                <w:rFonts w:asciiTheme="minorHAnsi" w:hAnsiTheme="minorHAnsi" w:cstheme="minorHAnsi"/>
                <w:color w:val="000000"/>
                <w:lang w:val="fr-CA"/>
              </w:rPr>
              <w:t xml:space="preserve">Le gouvernement a publié </w:t>
            </w:r>
            <w:hyperlink r:id="rId25" w:history="1">
              <w:r w:rsidRPr="003C7F25">
                <w:rPr>
                  <w:rStyle w:val="Hyperlink"/>
                  <w:rFonts w:asciiTheme="minorHAnsi" w:hAnsiTheme="minorHAnsi" w:cstheme="minorHAnsi"/>
                  <w:lang w:val="fr-CA"/>
                </w:rPr>
                <w:t>des procédures détaillées pour la mise en œuvre</w:t>
              </w:r>
            </w:hyperlink>
            <w:r w:rsidRPr="003C7F25">
              <w:rPr>
                <w:rFonts w:asciiTheme="minorHAnsi" w:hAnsiTheme="minorHAnsi" w:cstheme="minorHAnsi"/>
                <w:color w:val="000000"/>
                <w:lang w:val="fr-CA"/>
              </w:rPr>
              <w:t xml:space="preserve"> des mécanismes </w:t>
            </w:r>
            <w:hyperlink r:id="rId26" w:history="1">
              <w:r w:rsidRPr="003C7F25">
                <w:rPr>
                  <w:rStyle w:val="Hyperlink"/>
                  <w:rFonts w:asciiTheme="minorHAnsi" w:hAnsiTheme="minorHAnsi" w:cstheme="minorHAnsi"/>
                  <w:lang w:val="fr-CA"/>
                </w:rPr>
                <w:t>de compensation</w:t>
              </w:r>
            </w:hyperlink>
            <w:r w:rsidRPr="003C7F25">
              <w:rPr>
                <w:rFonts w:asciiTheme="minorHAnsi" w:hAnsiTheme="minorHAnsi" w:cstheme="minorHAnsi"/>
                <w:color w:val="000000"/>
                <w:lang w:val="fr-CA"/>
              </w:rPr>
              <w:t xml:space="preserve"> et de conformité du CCTS. Pour le mécanisme de compensation, le gouvernement a mis en place un mécanisme de crédit dans le cadre duquel les projets dans les secteurs approuvés peuvent être enregistrés et </w:t>
            </w:r>
            <w:r w:rsidR="003E6327" w:rsidRPr="003C7F25">
              <w:rPr>
                <w:rFonts w:asciiTheme="minorHAnsi" w:hAnsiTheme="minorHAnsi" w:cstheme="minorHAnsi"/>
                <w:color w:val="000000"/>
                <w:lang w:val="fr-CA"/>
              </w:rPr>
              <w:t xml:space="preserve">recevoir </w:t>
            </w:r>
            <w:r w:rsidRPr="003C7F25">
              <w:rPr>
                <w:rFonts w:asciiTheme="minorHAnsi" w:hAnsiTheme="minorHAnsi" w:cstheme="minorHAnsi"/>
                <w:color w:val="000000"/>
                <w:lang w:val="fr-CA"/>
              </w:rPr>
              <w:t>des certificats de crédits carbone.</w:t>
            </w:r>
          </w:p>
          <w:p w14:paraId="21606CB4" w14:textId="60EDF0FE" w:rsidR="00605E4A" w:rsidRPr="003C7F25" w:rsidRDefault="00951E76" w:rsidP="00F313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fr-CA"/>
              </w:rPr>
            </w:pPr>
            <w:r w:rsidRPr="003C7F25">
              <w:rPr>
                <w:rFonts w:asciiTheme="minorHAnsi" w:hAnsiTheme="minorHAnsi" w:cstheme="minorHAnsi"/>
                <w:color w:val="000000"/>
                <w:lang w:val="fr-CA"/>
              </w:rPr>
              <w:t xml:space="preserve">Le gouvernement a également publié une liste des activités éligibles à l'échange en vertu des articles 6.2 et 6.4. </w:t>
            </w:r>
            <w:r w:rsidR="00605E4A" w:rsidRPr="003C7F25">
              <w:rPr>
                <w:rFonts w:asciiTheme="minorHAnsi" w:hAnsiTheme="minorHAnsi" w:cstheme="minorHAnsi"/>
                <w:color w:val="000000"/>
                <w:lang w:val="fr-CA"/>
              </w:rPr>
              <w:t xml:space="preserve">Les crédits carbone délivrés dans le cadre du mécanisme national de crédit peuvent être autorisés en vertu de l'article 6.2 pour un transfert international </w:t>
            </w:r>
            <w:r w:rsidRPr="003C7F25">
              <w:rPr>
                <w:rFonts w:asciiTheme="minorHAnsi" w:hAnsiTheme="minorHAnsi" w:cstheme="minorHAnsi"/>
                <w:color w:val="000000"/>
                <w:lang w:val="fr-CA"/>
              </w:rPr>
              <w:t xml:space="preserve">s'ils appartiennent à une catégorie </w:t>
            </w:r>
            <w:r w:rsidR="00605E4A" w:rsidRPr="003C7F25">
              <w:rPr>
                <w:rFonts w:asciiTheme="minorHAnsi" w:hAnsiTheme="minorHAnsi" w:cstheme="minorHAnsi"/>
                <w:color w:val="000000"/>
                <w:lang w:val="fr-CA"/>
              </w:rPr>
              <w:t xml:space="preserve">éligible à l'autorisation prévue à l'article 6.2. </w:t>
            </w:r>
          </w:p>
        </w:tc>
      </w:tr>
      <w:tr w:rsidR="00605E4A" w:rsidRPr="003C7F25" w14:paraId="0519331C" w14:textId="77777777" w:rsidTr="003C7F25">
        <w:trPr>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56118CFD" w14:textId="77777777" w:rsidR="00605E4A" w:rsidRPr="003B2E18" w:rsidRDefault="00605E4A" w:rsidP="00F31389">
            <w:pPr>
              <w:rPr>
                <w:rFonts w:asciiTheme="minorHAnsi" w:hAnsiTheme="minorHAnsi" w:cstheme="minorHAnsi"/>
                <w:lang w:val="en-GB"/>
              </w:rPr>
            </w:pPr>
            <w:proofErr w:type="spellStart"/>
            <w:r w:rsidRPr="003B2E18">
              <w:rPr>
                <w:rFonts w:asciiTheme="minorHAnsi" w:hAnsiTheme="minorHAnsi" w:cstheme="minorHAnsi"/>
                <w:lang w:val="en-GB"/>
              </w:rPr>
              <w:lastRenderedPageBreak/>
              <w:t>Pérou</w:t>
            </w:r>
            <w:proofErr w:type="spellEnd"/>
          </w:p>
        </w:tc>
        <w:tc>
          <w:tcPr>
            <w:tcW w:w="8169" w:type="dxa"/>
          </w:tcPr>
          <w:p w14:paraId="7A5AB686" w14:textId="0BD58FB7" w:rsidR="00605E4A" w:rsidRPr="003C7F25" w:rsidRDefault="00605E4A" w:rsidP="00F3138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A"/>
              </w:rPr>
            </w:pPr>
            <w:r w:rsidRPr="003C7F25">
              <w:rPr>
                <w:rFonts w:asciiTheme="minorHAnsi" w:eastAsiaTheme="minorHAnsi" w:hAnsiTheme="minorHAnsi" w:cstheme="minorHAnsi"/>
                <w:color w:val="333333" w:themeColor="text1"/>
                <w:lang w:val="fr-CA"/>
              </w:rPr>
              <w:t xml:space="preserve">Le Pérou dispose d'un cadre juridique composé de la loi-cadre sur le changement climatique et du décret relatif </w:t>
            </w:r>
            <w:r w:rsidR="003B2E18" w:rsidRPr="003C7F25">
              <w:rPr>
                <w:rFonts w:asciiTheme="minorHAnsi" w:eastAsiaTheme="minorHAnsi" w:hAnsiTheme="minorHAnsi" w:cstheme="minorHAnsi"/>
                <w:color w:val="333333" w:themeColor="text1"/>
                <w:lang w:val="fr-CA"/>
              </w:rPr>
              <w:t>au registre national des mesures d'atténuation (</w:t>
            </w:r>
            <w:r w:rsidRPr="003C7F25">
              <w:rPr>
                <w:rFonts w:asciiTheme="minorHAnsi" w:eastAsiaTheme="minorHAnsi" w:hAnsiTheme="minorHAnsi" w:cstheme="minorHAnsi"/>
                <w:color w:val="333333" w:themeColor="text1"/>
                <w:lang w:val="fr-CA"/>
              </w:rPr>
              <w:t>RENAMI</w:t>
            </w:r>
            <w:r w:rsidR="003B2E18" w:rsidRPr="003C7F25">
              <w:rPr>
                <w:rFonts w:asciiTheme="minorHAnsi" w:eastAsiaTheme="minorHAnsi" w:hAnsiTheme="minorHAnsi" w:cstheme="minorHAnsi"/>
                <w:color w:val="333333" w:themeColor="text1"/>
                <w:lang w:val="fr-CA"/>
              </w:rPr>
              <w:t xml:space="preserve">, </w:t>
            </w:r>
            <w:proofErr w:type="spellStart"/>
            <w:r w:rsidR="003B2E18" w:rsidRPr="003C7F25">
              <w:rPr>
                <w:rFonts w:asciiTheme="minorHAnsi" w:eastAsiaTheme="minorHAnsi" w:hAnsiTheme="minorHAnsi" w:cstheme="minorHAnsi"/>
                <w:color w:val="333333" w:themeColor="text1"/>
                <w:lang w:val="fr-CA"/>
              </w:rPr>
              <w:t>Registro</w:t>
            </w:r>
            <w:proofErr w:type="spellEnd"/>
            <w:r w:rsidR="003B2E18" w:rsidRPr="003C7F25">
              <w:rPr>
                <w:rFonts w:asciiTheme="minorHAnsi" w:eastAsiaTheme="minorHAnsi" w:hAnsiTheme="minorHAnsi" w:cstheme="minorHAnsi"/>
                <w:color w:val="333333" w:themeColor="text1"/>
                <w:lang w:val="fr-CA"/>
              </w:rPr>
              <w:t xml:space="preserve"> </w:t>
            </w:r>
            <w:proofErr w:type="spellStart"/>
            <w:r w:rsidR="003B2E18" w:rsidRPr="003C7F25">
              <w:rPr>
                <w:rFonts w:asciiTheme="minorHAnsi" w:eastAsiaTheme="minorHAnsi" w:hAnsiTheme="minorHAnsi" w:cstheme="minorHAnsi"/>
                <w:color w:val="333333" w:themeColor="text1"/>
                <w:lang w:val="fr-CA"/>
              </w:rPr>
              <w:t>Nacional</w:t>
            </w:r>
            <w:proofErr w:type="spellEnd"/>
            <w:r w:rsidR="003B2E18" w:rsidRPr="003C7F25">
              <w:rPr>
                <w:rFonts w:asciiTheme="minorHAnsi" w:eastAsiaTheme="minorHAnsi" w:hAnsiTheme="minorHAnsi" w:cstheme="minorHAnsi"/>
                <w:color w:val="333333" w:themeColor="text1"/>
                <w:lang w:val="fr-CA"/>
              </w:rPr>
              <w:t xml:space="preserve"> de </w:t>
            </w:r>
            <w:proofErr w:type="spellStart"/>
            <w:r w:rsidR="003B2E18" w:rsidRPr="003C7F25">
              <w:rPr>
                <w:rFonts w:asciiTheme="minorHAnsi" w:eastAsiaTheme="minorHAnsi" w:hAnsiTheme="minorHAnsi" w:cstheme="minorHAnsi"/>
                <w:color w:val="333333" w:themeColor="text1"/>
                <w:lang w:val="fr-CA"/>
              </w:rPr>
              <w:t>Medidas</w:t>
            </w:r>
            <w:proofErr w:type="spellEnd"/>
            <w:r w:rsidR="003B2E18" w:rsidRPr="003C7F25">
              <w:rPr>
                <w:rFonts w:asciiTheme="minorHAnsi" w:eastAsiaTheme="minorHAnsi" w:hAnsiTheme="minorHAnsi" w:cstheme="minorHAnsi"/>
                <w:color w:val="333333" w:themeColor="text1"/>
                <w:lang w:val="fr-CA"/>
              </w:rPr>
              <w:t xml:space="preserve"> de </w:t>
            </w:r>
            <w:proofErr w:type="spellStart"/>
            <w:r w:rsidR="003B2E18" w:rsidRPr="003C7F25">
              <w:rPr>
                <w:rFonts w:asciiTheme="minorHAnsi" w:eastAsiaTheme="minorHAnsi" w:hAnsiTheme="minorHAnsi" w:cstheme="minorHAnsi"/>
                <w:color w:val="333333" w:themeColor="text1"/>
                <w:lang w:val="fr-CA"/>
              </w:rPr>
              <w:t>Mitigación</w:t>
            </w:r>
            <w:proofErr w:type="spellEnd"/>
            <w:r w:rsidR="003B2E18" w:rsidRPr="003C7F25">
              <w:rPr>
                <w:rFonts w:asciiTheme="minorHAnsi" w:eastAsiaTheme="minorHAnsi" w:hAnsiTheme="minorHAnsi" w:cstheme="minorHAnsi"/>
                <w:color w:val="333333" w:themeColor="text1"/>
                <w:lang w:val="fr-CA"/>
              </w:rPr>
              <w:t>)</w:t>
            </w:r>
            <w:r w:rsidRPr="003C7F25">
              <w:rPr>
                <w:rFonts w:asciiTheme="minorHAnsi" w:eastAsiaTheme="minorHAnsi" w:hAnsiTheme="minorHAnsi" w:cstheme="minorHAnsi"/>
                <w:color w:val="333333" w:themeColor="text1"/>
                <w:lang w:val="fr-CA"/>
              </w:rPr>
              <w:t xml:space="preserve">. Le </w:t>
            </w:r>
            <w:hyperlink r:id="rId27" w:history="1">
              <w:r w:rsidRPr="003C7F25">
                <w:rPr>
                  <w:rStyle w:val="Hyperlink"/>
                  <w:rFonts w:asciiTheme="minorHAnsi" w:eastAsiaTheme="minorHAnsi" w:hAnsiTheme="minorHAnsi" w:cstheme="minorHAnsi"/>
                  <w:lang w:val="fr-CA"/>
                </w:rPr>
                <w:t>décret RENAMI</w:t>
              </w:r>
            </w:hyperlink>
            <w:r w:rsidRPr="003C7F25">
              <w:rPr>
                <w:rFonts w:asciiTheme="minorHAnsi" w:eastAsiaTheme="minorHAnsi" w:hAnsiTheme="minorHAnsi" w:cstheme="minorHAnsi"/>
                <w:color w:val="333333" w:themeColor="text1"/>
                <w:lang w:val="fr-CA"/>
              </w:rPr>
              <w:t xml:space="preserve"> établit les aspects essentiels pour l'élaboration de mesures d'atténuation dans le cadre du marché volontaire et des approches coopératives de l'article 6.2. Il comprend un cadre institutionnel dirigé par le ministère de l'Environnement, des exigences et des procédures détaillées pour l'enregistrement des mesures d'atténuation, établit le </w:t>
            </w:r>
            <w:r w:rsidR="006D2CE8" w:rsidRPr="003C7F25">
              <w:rPr>
                <w:rFonts w:asciiTheme="minorHAnsi" w:eastAsiaTheme="minorHAnsi" w:hAnsiTheme="minorHAnsi" w:cstheme="minorHAnsi"/>
                <w:color w:val="333333" w:themeColor="text1"/>
                <w:lang w:val="fr-CA"/>
              </w:rPr>
              <w:t xml:space="preserve">processus </w:t>
            </w:r>
            <w:r w:rsidRPr="003C7F25">
              <w:rPr>
                <w:rFonts w:asciiTheme="minorHAnsi" w:eastAsiaTheme="minorHAnsi" w:hAnsiTheme="minorHAnsi" w:cstheme="minorHAnsi"/>
                <w:color w:val="333333" w:themeColor="text1"/>
                <w:lang w:val="fr-CA"/>
              </w:rPr>
              <w:t xml:space="preserve">d'autorisation des ITMO et autorise leur utilisation pour la conformité </w:t>
            </w:r>
            <w:r w:rsidR="006D2CE8" w:rsidRPr="003C7F25">
              <w:rPr>
                <w:rFonts w:asciiTheme="minorHAnsi" w:eastAsiaTheme="minorHAnsi" w:hAnsiTheme="minorHAnsi" w:cstheme="minorHAnsi"/>
                <w:color w:val="333333" w:themeColor="text1"/>
                <w:lang w:val="fr-CA"/>
              </w:rPr>
              <w:t xml:space="preserve">aux </w:t>
            </w:r>
            <w:r w:rsidRPr="003C7F25">
              <w:rPr>
                <w:rFonts w:asciiTheme="minorHAnsi" w:eastAsiaTheme="minorHAnsi" w:hAnsiTheme="minorHAnsi" w:cstheme="minorHAnsi"/>
                <w:color w:val="333333" w:themeColor="text1"/>
                <w:lang w:val="fr-CA"/>
              </w:rPr>
              <w:t xml:space="preserve">CDN d'un autre pays, à d'autres fins internationales (par exemple, CORSIA) et à d'autres utilisations </w:t>
            </w:r>
            <w:r w:rsidR="00AD501A" w:rsidRPr="003C7F25">
              <w:rPr>
                <w:rFonts w:asciiTheme="minorHAnsi" w:eastAsiaTheme="minorHAnsi" w:hAnsiTheme="minorHAnsi" w:cstheme="minorHAnsi"/>
                <w:color w:val="333333" w:themeColor="text1"/>
                <w:lang w:val="fr-CA"/>
              </w:rPr>
              <w:t xml:space="preserve">autorisées </w:t>
            </w:r>
            <w:r w:rsidRPr="003C7F25">
              <w:rPr>
                <w:rFonts w:asciiTheme="minorHAnsi" w:eastAsiaTheme="minorHAnsi" w:hAnsiTheme="minorHAnsi" w:cstheme="minorHAnsi"/>
                <w:color w:val="333333" w:themeColor="text1"/>
                <w:lang w:val="fr-CA"/>
              </w:rPr>
              <w:t>en vertu de l'accord de Paris.</w:t>
            </w:r>
          </w:p>
        </w:tc>
      </w:tr>
      <w:tr w:rsidR="00605E4A" w:rsidRPr="003C7F25" w14:paraId="3196BAA0" w14:textId="77777777" w:rsidTr="003C7F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vAlign w:val="center"/>
          </w:tcPr>
          <w:p w14:paraId="32CA7963" w14:textId="77777777" w:rsidR="00605E4A" w:rsidRPr="00AD501A" w:rsidRDefault="00605E4A" w:rsidP="00F31389">
            <w:pPr>
              <w:rPr>
                <w:rFonts w:asciiTheme="minorHAnsi" w:hAnsiTheme="minorHAnsi" w:cstheme="minorHAnsi"/>
                <w:lang w:val="en-GB"/>
              </w:rPr>
            </w:pPr>
            <w:r w:rsidRPr="00AD501A">
              <w:rPr>
                <w:rFonts w:asciiTheme="minorHAnsi" w:hAnsiTheme="minorHAnsi" w:cstheme="minorHAnsi"/>
                <w:lang w:val="en-GB"/>
              </w:rPr>
              <w:t>Honduras</w:t>
            </w:r>
          </w:p>
        </w:tc>
        <w:tc>
          <w:tcPr>
            <w:tcW w:w="8169" w:type="dxa"/>
          </w:tcPr>
          <w:p w14:paraId="1C9F97FE" w14:textId="70A0F471" w:rsidR="00605E4A" w:rsidRPr="003C7F25" w:rsidRDefault="006D2CE8" w:rsidP="00F3138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fr-CA"/>
              </w:rPr>
            </w:pPr>
            <w:r w:rsidRPr="003C7F25">
              <w:rPr>
                <w:rFonts w:asciiTheme="minorHAnsi" w:eastAsiaTheme="minorHAnsi" w:hAnsiTheme="minorHAnsi" w:cstheme="minorHAnsi"/>
                <w:color w:val="333333" w:themeColor="text1"/>
                <w:lang w:val="fr-CA"/>
              </w:rPr>
              <w:t xml:space="preserve">En 2023, </w:t>
            </w:r>
            <w:r w:rsidR="00605E4A" w:rsidRPr="003C7F25">
              <w:rPr>
                <w:rFonts w:asciiTheme="minorHAnsi" w:eastAsiaTheme="minorHAnsi" w:hAnsiTheme="minorHAnsi" w:cstheme="minorHAnsi"/>
                <w:color w:val="333333" w:themeColor="text1"/>
                <w:lang w:val="fr-CA"/>
              </w:rPr>
              <w:t xml:space="preserve">le Honduras </w:t>
            </w:r>
            <w:r w:rsidRPr="003C7F25">
              <w:rPr>
                <w:rFonts w:asciiTheme="minorHAnsi" w:eastAsiaTheme="minorHAnsi" w:hAnsiTheme="minorHAnsi" w:cstheme="minorHAnsi"/>
                <w:color w:val="333333" w:themeColor="text1"/>
                <w:lang w:val="fr-CA"/>
              </w:rPr>
              <w:t xml:space="preserve">a adopté </w:t>
            </w:r>
            <w:r w:rsidR="00605E4A" w:rsidRPr="003C7F25">
              <w:rPr>
                <w:rFonts w:asciiTheme="minorHAnsi" w:eastAsiaTheme="minorHAnsi" w:hAnsiTheme="minorHAnsi" w:cstheme="minorHAnsi"/>
                <w:color w:val="333333" w:themeColor="text1"/>
                <w:lang w:val="fr-CA"/>
              </w:rPr>
              <w:t xml:space="preserve">une </w:t>
            </w:r>
            <w:hyperlink r:id="rId28" w:history="1">
              <w:r w:rsidR="00605E4A" w:rsidRPr="003C7F25">
                <w:rPr>
                  <w:rStyle w:val="Hyperlink"/>
                  <w:rFonts w:asciiTheme="minorHAnsi" w:eastAsiaTheme="minorHAnsi" w:hAnsiTheme="minorHAnsi" w:cstheme="minorHAnsi"/>
                  <w:lang w:val="fr-CA"/>
                </w:rPr>
                <w:t>loi</w:t>
              </w:r>
            </w:hyperlink>
            <w:r w:rsidR="00605E4A" w:rsidRPr="003C7F25">
              <w:rPr>
                <w:rFonts w:asciiTheme="minorHAnsi" w:eastAsiaTheme="minorHAnsi" w:hAnsiTheme="minorHAnsi" w:cstheme="minorHAnsi"/>
                <w:color w:val="333333" w:themeColor="text1"/>
                <w:lang w:val="fr-CA"/>
              </w:rPr>
              <w:t xml:space="preserve"> spéciale </w:t>
            </w:r>
            <w:hyperlink r:id="rId29" w:history="1">
              <w:r w:rsidR="00605E4A" w:rsidRPr="003C7F25">
                <w:rPr>
                  <w:rStyle w:val="Hyperlink"/>
                  <w:rFonts w:asciiTheme="minorHAnsi" w:eastAsiaTheme="minorHAnsi" w:hAnsiTheme="minorHAnsi" w:cstheme="minorHAnsi"/>
                  <w:lang w:val="fr-CA"/>
                </w:rPr>
                <w:t>sur les transactions de carbone forestier pour la justice climatique</w:t>
              </w:r>
            </w:hyperlink>
            <w:r w:rsidR="00605E4A" w:rsidRPr="003C7F25">
              <w:rPr>
                <w:rFonts w:asciiTheme="minorHAnsi" w:eastAsiaTheme="minorHAnsi" w:hAnsiTheme="minorHAnsi" w:cstheme="minorHAnsi"/>
                <w:color w:val="333333" w:themeColor="text1"/>
                <w:lang w:val="fr-CA"/>
              </w:rPr>
              <w:t xml:space="preserve">. </w:t>
            </w:r>
            <w:r w:rsidRPr="003C7F25">
              <w:rPr>
                <w:rFonts w:asciiTheme="minorHAnsi" w:eastAsiaTheme="minorHAnsi" w:hAnsiTheme="minorHAnsi" w:cstheme="minorHAnsi"/>
                <w:color w:val="333333" w:themeColor="text1"/>
                <w:lang w:val="fr-CA"/>
              </w:rPr>
              <w:t xml:space="preserve">Cette </w:t>
            </w:r>
            <w:r w:rsidR="00605E4A" w:rsidRPr="003C7F25">
              <w:rPr>
                <w:rFonts w:asciiTheme="minorHAnsi" w:eastAsiaTheme="minorHAnsi" w:hAnsiTheme="minorHAnsi" w:cstheme="minorHAnsi"/>
                <w:color w:val="333333" w:themeColor="text1"/>
                <w:lang w:val="fr-CA"/>
              </w:rPr>
              <w:t xml:space="preserve">loi comprend des dispositions relatives </w:t>
            </w:r>
            <w:r w:rsidRPr="003C7F25">
              <w:rPr>
                <w:rFonts w:asciiTheme="minorHAnsi" w:eastAsiaTheme="minorHAnsi" w:hAnsiTheme="minorHAnsi" w:cstheme="minorHAnsi"/>
                <w:color w:val="333333" w:themeColor="text1"/>
                <w:lang w:val="fr-CA"/>
              </w:rPr>
              <w:t xml:space="preserve">à l'autorisation des </w:t>
            </w:r>
            <w:r w:rsidR="00605E4A" w:rsidRPr="003C7F25">
              <w:rPr>
                <w:rFonts w:asciiTheme="minorHAnsi" w:eastAsiaTheme="minorHAnsi" w:hAnsiTheme="minorHAnsi" w:cstheme="minorHAnsi"/>
                <w:color w:val="333333" w:themeColor="text1"/>
                <w:lang w:val="fr-CA"/>
              </w:rPr>
              <w:t xml:space="preserve">ITMO générés dans le cadre de projets ou de programmes du secteur forestier. </w:t>
            </w:r>
            <w:r w:rsidRPr="003C7F25">
              <w:rPr>
                <w:rFonts w:asciiTheme="minorHAnsi" w:eastAsiaTheme="minorHAnsi" w:hAnsiTheme="minorHAnsi" w:cstheme="minorHAnsi"/>
                <w:color w:val="333333" w:themeColor="text1"/>
                <w:lang w:val="fr-CA"/>
              </w:rPr>
              <w:t xml:space="preserve">Elle </w:t>
            </w:r>
            <w:r w:rsidR="00605E4A" w:rsidRPr="003C7F25">
              <w:rPr>
                <w:rFonts w:asciiTheme="minorHAnsi" w:eastAsiaTheme="minorHAnsi" w:hAnsiTheme="minorHAnsi" w:cstheme="minorHAnsi"/>
                <w:color w:val="333333" w:themeColor="text1"/>
                <w:lang w:val="fr-CA"/>
              </w:rPr>
              <w:t xml:space="preserve">établit une procédure générale pour </w:t>
            </w:r>
            <w:r w:rsidRPr="003C7F25">
              <w:rPr>
                <w:rFonts w:asciiTheme="minorHAnsi" w:eastAsiaTheme="minorHAnsi" w:hAnsiTheme="minorHAnsi" w:cstheme="minorHAnsi"/>
                <w:color w:val="333333" w:themeColor="text1"/>
                <w:lang w:val="fr-CA"/>
              </w:rPr>
              <w:t xml:space="preserve">l'obtention </w:t>
            </w:r>
            <w:r w:rsidR="00605E4A" w:rsidRPr="003C7F25">
              <w:rPr>
                <w:rFonts w:asciiTheme="minorHAnsi" w:eastAsiaTheme="minorHAnsi" w:hAnsiTheme="minorHAnsi" w:cstheme="minorHAnsi"/>
                <w:color w:val="333333" w:themeColor="text1"/>
                <w:lang w:val="fr-CA"/>
              </w:rPr>
              <w:t xml:space="preserve">des autorisations </w:t>
            </w:r>
            <w:r w:rsidRPr="003C7F25">
              <w:rPr>
                <w:rFonts w:asciiTheme="minorHAnsi" w:eastAsiaTheme="minorHAnsi" w:hAnsiTheme="minorHAnsi" w:cstheme="minorHAnsi"/>
                <w:color w:val="333333" w:themeColor="text1"/>
                <w:lang w:val="fr-CA"/>
              </w:rPr>
              <w:t xml:space="preserve">et </w:t>
            </w:r>
            <w:r w:rsidR="00605E4A" w:rsidRPr="003C7F25">
              <w:rPr>
                <w:rFonts w:asciiTheme="minorHAnsi" w:eastAsiaTheme="minorHAnsi" w:hAnsiTheme="minorHAnsi" w:cstheme="minorHAnsi"/>
                <w:color w:val="333333" w:themeColor="text1"/>
                <w:lang w:val="fr-CA"/>
              </w:rPr>
              <w:t xml:space="preserve">un cadre de gouvernance pour les marchés du carbone forestier. La Commission nationale pour les transactions carbone </w:t>
            </w:r>
            <w:r w:rsidRPr="003C7F25">
              <w:rPr>
                <w:rFonts w:asciiTheme="minorHAnsi" w:eastAsiaTheme="minorHAnsi" w:hAnsiTheme="minorHAnsi" w:cstheme="minorHAnsi"/>
                <w:color w:val="333333" w:themeColor="text1"/>
                <w:lang w:val="fr-CA"/>
              </w:rPr>
              <w:t xml:space="preserve">est </w:t>
            </w:r>
            <w:r w:rsidR="00605E4A" w:rsidRPr="003C7F25">
              <w:rPr>
                <w:rFonts w:asciiTheme="minorHAnsi" w:eastAsiaTheme="minorHAnsi" w:hAnsiTheme="minorHAnsi" w:cstheme="minorHAnsi"/>
                <w:color w:val="333333" w:themeColor="text1"/>
                <w:lang w:val="fr-CA"/>
              </w:rPr>
              <w:t xml:space="preserve">chargée d'autoriser les ITMO, </w:t>
            </w:r>
            <w:r w:rsidRPr="003C7F25">
              <w:rPr>
                <w:rFonts w:asciiTheme="minorHAnsi" w:eastAsiaTheme="minorHAnsi" w:hAnsiTheme="minorHAnsi" w:cstheme="minorHAnsi"/>
                <w:color w:val="333333" w:themeColor="text1"/>
                <w:lang w:val="fr-CA"/>
              </w:rPr>
              <w:t xml:space="preserve">tandis que </w:t>
            </w:r>
            <w:r w:rsidR="00605E4A" w:rsidRPr="003C7F25">
              <w:rPr>
                <w:rFonts w:asciiTheme="minorHAnsi" w:eastAsiaTheme="minorHAnsi" w:hAnsiTheme="minorHAnsi" w:cstheme="minorHAnsi"/>
                <w:color w:val="333333" w:themeColor="text1"/>
                <w:lang w:val="fr-CA"/>
              </w:rPr>
              <w:t xml:space="preserve">le Secrétariat des ressources naturelles et de l'environnement (SERNA) </w:t>
            </w:r>
            <w:r w:rsidRPr="003C7F25">
              <w:rPr>
                <w:rFonts w:asciiTheme="minorHAnsi" w:eastAsiaTheme="minorHAnsi" w:hAnsiTheme="minorHAnsi" w:cstheme="minorHAnsi"/>
                <w:color w:val="333333" w:themeColor="text1"/>
                <w:lang w:val="fr-CA"/>
              </w:rPr>
              <w:t xml:space="preserve">a été désigné </w:t>
            </w:r>
            <w:r w:rsidR="00605E4A" w:rsidRPr="003C7F25">
              <w:rPr>
                <w:rFonts w:asciiTheme="minorHAnsi" w:eastAsiaTheme="minorHAnsi" w:hAnsiTheme="minorHAnsi" w:cstheme="minorHAnsi"/>
                <w:color w:val="333333" w:themeColor="text1"/>
                <w:lang w:val="fr-CA"/>
              </w:rPr>
              <w:t xml:space="preserve">comme autorité nationale désignée (DNA) </w:t>
            </w:r>
            <w:r w:rsidRPr="003C7F25">
              <w:rPr>
                <w:rFonts w:asciiTheme="minorHAnsi" w:eastAsiaTheme="minorHAnsi" w:hAnsiTheme="minorHAnsi" w:cstheme="minorHAnsi"/>
                <w:color w:val="333333" w:themeColor="text1"/>
                <w:lang w:val="fr-CA"/>
              </w:rPr>
              <w:t>du Honduras</w:t>
            </w:r>
            <w:r w:rsidR="00605E4A" w:rsidRPr="003C7F25">
              <w:rPr>
                <w:rFonts w:asciiTheme="minorHAnsi" w:eastAsiaTheme="minorHAnsi" w:hAnsiTheme="minorHAnsi" w:cstheme="minorHAnsi"/>
                <w:color w:val="333333" w:themeColor="text1"/>
                <w:lang w:val="fr-CA"/>
              </w:rPr>
              <w:t xml:space="preserve">. </w:t>
            </w:r>
          </w:p>
        </w:tc>
      </w:tr>
    </w:tbl>
    <w:p w14:paraId="1C41E870" w14:textId="77777777" w:rsidR="003C7F25" w:rsidRDefault="003C7F25" w:rsidP="00BB6C63">
      <w:pPr>
        <w:rPr>
          <w:color w:val="BA6839"/>
          <w:lang w:val="en-GB"/>
        </w:rPr>
      </w:pPr>
    </w:p>
    <w:p w14:paraId="007E9DCD" w14:textId="7BD101E0" w:rsidR="00BB6C63" w:rsidRPr="00AD501A" w:rsidRDefault="00BB6C63" w:rsidP="00BB6C63">
      <w:pPr>
        <w:rPr>
          <w:color w:val="BA6839"/>
          <w:lang w:val="en-GB"/>
        </w:rPr>
      </w:pPr>
      <w:proofErr w:type="spellStart"/>
      <w:r w:rsidRPr="00AD501A">
        <w:rPr>
          <w:color w:val="BA6839"/>
          <w:lang w:val="en-GB"/>
        </w:rPr>
        <w:t>Rédigé</w:t>
      </w:r>
      <w:proofErr w:type="spellEnd"/>
      <w:r w:rsidRPr="00AD501A">
        <w:rPr>
          <w:color w:val="BA6839"/>
          <w:lang w:val="en-GB"/>
        </w:rPr>
        <w:t xml:space="preserve"> par Climate Focus</w:t>
      </w:r>
    </w:p>
    <w:p w14:paraId="0402E54F" w14:textId="77777777" w:rsidR="00BB6C63" w:rsidRPr="00AD501A" w:rsidRDefault="00BB6C63" w:rsidP="00BB6C63">
      <w:pPr>
        <w:rPr>
          <w:lang w:val="en-GB"/>
        </w:rPr>
      </w:pPr>
    </w:p>
    <w:sectPr w:rsidR="00BB6C63" w:rsidRPr="00AD501A" w:rsidSect="00605E4A">
      <w:headerReference w:type="default" r:id="rId30"/>
      <w:headerReference w:type="first" r:id="rId31"/>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16D5" w14:textId="77777777" w:rsidR="00203B03" w:rsidRDefault="00203B03" w:rsidP="00B03268">
      <w:r>
        <w:separator/>
      </w:r>
    </w:p>
  </w:endnote>
  <w:endnote w:type="continuationSeparator" w:id="0">
    <w:p w14:paraId="6932D831" w14:textId="77777777" w:rsidR="00203B03" w:rsidRDefault="00203B03" w:rsidP="00B0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ExtraBold">
    <w:charset w:val="00"/>
    <w:family w:val="swiss"/>
    <w:pitch w:val="variable"/>
    <w:sig w:usb0="E00002EF" w:usb1="4000205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FoundrySans-Normal">
    <w:altName w:val="Times New Roman"/>
    <w:charset w:val="00"/>
    <w:family w:val="auto"/>
    <w:pitch w:val="variable"/>
    <w:sig w:usb0="00000001" w:usb1="00000000" w:usb2="00000000" w:usb3="00000000" w:csb0="00000009" w:csb1="00000000"/>
  </w:font>
  <w:font w:name="Open Sans Condensed SemiBold">
    <w:charset w:val="00"/>
    <w:family w:val="auto"/>
    <w:pitch w:val="variable"/>
    <w:sig w:usb0="E00002FF" w:usb1="4000201B" w:usb2="00000028" w:usb3="00000000" w:csb0="0000019F" w:csb1="00000000"/>
  </w:font>
  <w:font w:name="Open sans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A493" w14:textId="77777777" w:rsidR="00203B03" w:rsidRDefault="00203B03" w:rsidP="00B03268">
      <w:r>
        <w:separator/>
      </w:r>
    </w:p>
  </w:footnote>
  <w:footnote w:type="continuationSeparator" w:id="0">
    <w:p w14:paraId="762FFB83" w14:textId="77777777" w:rsidR="00203B03" w:rsidRDefault="00203B03" w:rsidP="00B0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7017" w14:textId="3A184AB5" w:rsidR="0086201D" w:rsidRPr="00361C2C" w:rsidRDefault="0086201D" w:rsidP="00361C2C">
    <w:pPr>
      <w:rPr>
        <w:rFonts w:ascii="Times New Roman" w:eastAsia="Times New Roman" w:hAnsi="Times New Roman" w:cs="Times New Roman"/>
        <w:lang w:eastAsia="en-GB"/>
      </w:rPr>
    </w:pPr>
    <w:r w:rsidRPr="002D5540">
      <w:rPr>
        <w:noProof/>
        <w:lang w:val="en-GB" w:eastAsia="en-GB"/>
      </w:rPr>
      <w:drawing>
        <wp:anchor distT="152400" distB="152400" distL="152400" distR="152400" simplePos="0" relativeHeight="251661312" behindDoc="1" locked="0" layoutInCell="1" allowOverlap="1" wp14:anchorId="2C6110E0" wp14:editId="4AC5E504">
          <wp:simplePos x="0" y="0"/>
          <wp:positionH relativeFrom="page">
            <wp:posOffset>6480175</wp:posOffset>
          </wp:positionH>
          <wp:positionV relativeFrom="page">
            <wp:posOffset>85297</wp:posOffset>
          </wp:positionV>
          <wp:extent cx="738530" cy="720000"/>
          <wp:effectExtent l="0" t="0" r="4445" b="4445"/>
          <wp:wrapNone/>
          <wp:docPr id="4" name="Picture 4" descr="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171" descr="Picture 171"/>
                  <pic:cNvPicPr>
                    <a:picLocks noChangeAspect="1"/>
                  </pic:cNvPicPr>
                </pic:nvPicPr>
                <pic:blipFill>
                  <a:blip r:embed="rId1"/>
                  <a:stretch>
                    <a:fillRect/>
                  </a:stretch>
                </pic:blipFill>
                <pic:spPr>
                  <a:xfrm>
                    <a:off x="0" y="0"/>
                    <a:ext cx="73853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361C2C">
      <w:fldChar w:fldCharType="begin"/>
    </w:r>
    <w:r w:rsidRPr="00361C2C">
      <w:instrText xml:space="preserve"> INCLUDEPICTURE "https://nephrocage.org/wp-content/uploads/2022/02/bmwk-logo-2022-en-web-transparent.gif" \* MERGEFORMATINET </w:instrText>
    </w:r>
    <w:r w:rsidRPr="00361C2C">
      <w:fldChar w:fldCharType="separate"/>
    </w:r>
    <w:r w:rsidRPr="00361C2C">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A982" w14:textId="6D5590D4" w:rsidR="00BB6C63" w:rsidRDefault="00BB6C63">
    <w:pPr>
      <w:pStyle w:val="Header"/>
    </w:pPr>
    <w:r>
      <w:rPr>
        <w:rFonts w:ascii="Open Sans Condensed SemiBold" w:hAnsi="Open Sans Condensed SemiBold" w:cs="Open Sans Condensed SemiBold"/>
        <w:noProof/>
        <w:lang w:val="en-US"/>
      </w:rPr>
      <w:drawing>
        <wp:anchor distT="0" distB="0" distL="114300" distR="114300" simplePos="0" relativeHeight="251664384" behindDoc="0" locked="0" layoutInCell="1" allowOverlap="1" wp14:anchorId="6C615AF7" wp14:editId="4256689A">
          <wp:simplePos x="0" y="0"/>
          <wp:positionH relativeFrom="column">
            <wp:posOffset>3897630</wp:posOffset>
          </wp:positionH>
          <wp:positionV relativeFrom="paragraph">
            <wp:posOffset>-162560</wp:posOffset>
          </wp:positionV>
          <wp:extent cx="2280920" cy="719455"/>
          <wp:effectExtent l="0" t="0" r="0" b="0"/>
          <wp:wrapThrough wrapText="bothSides">
            <wp:wrapPolygon edited="0">
              <wp:start x="17559" y="0"/>
              <wp:lineTo x="1323" y="3050"/>
              <wp:lineTo x="1323" y="6863"/>
              <wp:lineTo x="14913" y="6863"/>
              <wp:lineTo x="2285" y="8388"/>
              <wp:lineTo x="2285" y="12201"/>
              <wp:lineTo x="1684" y="13345"/>
              <wp:lineTo x="1684" y="17539"/>
              <wp:lineTo x="16477" y="19064"/>
              <wp:lineTo x="17198" y="20590"/>
              <wp:lineTo x="18882" y="20590"/>
              <wp:lineTo x="19964" y="19064"/>
              <wp:lineTo x="21287" y="13726"/>
              <wp:lineTo x="21287" y="5338"/>
              <wp:lineTo x="19604" y="1525"/>
              <wp:lineTo x="18641" y="0"/>
              <wp:lineTo x="17559" y="0"/>
            </wp:wrapPolygon>
          </wp:wrapThrough>
          <wp:docPr id="73347301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9782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0920" cy="719455"/>
                  </a:xfrm>
                  <a:prstGeom prst="rect">
                    <a:avLst/>
                  </a:prstGeom>
                </pic:spPr>
              </pic:pic>
            </a:graphicData>
          </a:graphic>
          <wp14:sizeRelH relativeFrom="margin">
            <wp14:pctWidth>0</wp14:pctWidth>
          </wp14:sizeRelH>
          <wp14:sizeRelV relativeFrom="margin">
            <wp14:pctHeight>0</wp14:pctHeight>
          </wp14:sizeRelV>
        </wp:anchor>
      </w:drawing>
    </w:r>
    <w:r w:rsidRPr="00361C2C">
      <w:rPr>
        <w:noProof/>
      </w:rPr>
      <w:drawing>
        <wp:anchor distT="0" distB="0" distL="114300" distR="114300" simplePos="0" relativeHeight="251665408" behindDoc="0" locked="0" layoutInCell="1" allowOverlap="1" wp14:anchorId="03960745" wp14:editId="12379BF2">
          <wp:simplePos x="0" y="0"/>
          <wp:positionH relativeFrom="column">
            <wp:posOffset>-573405</wp:posOffset>
          </wp:positionH>
          <wp:positionV relativeFrom="paragraph">
            <wp:posOffset>-82320</wp:posOffset>
          </wp:positionV>
          <wp:extent cx="3771900" cy="723265"/>
          <wp:effectExtent l="0" t="0" r="0" b="635"/>
          <wp:wrapSquare wrapText="bothSides"/>
          <wp:docPr id="767525110" name="Picture 767525110"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41099" name="Picture 431141099"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7719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5EDAC76" wp14:editId="2F339488">
              <wp:simplePos x="0" y="0"/>
              <wp:positionH relativeFrom="column">
                <wp:posOffset>-1155065</wp:posOffset>
              </wp:positionH>
              <wp:positionV relativeFrom="paragraph">
                <wp:posOffset>-573000</wp:posOffset>
              </wp:positionV>
              <wp:extent cx="8060855" cy="1487170"/>
              <wp:effectExtent l="0" t="0" r="3810" b="0"/>
              <wp:wrapNone/>
              <wp:docPr id="124280688" name="Rectangle 2"/>
              <wp:cNvGraphicFramePr/>
              <a:graphic xmlns:a="http://schemas.openxmlformats.org/drawingml/2006/main">
                <a:graphicData uri="http://schemas.microsoft.com/office/word/2010/wordprocessingShape">
                  <wps:wsp>
                    <wps:cNvSpPr/>
                    <wps:spPr>
                      <a:xfrm>
                        <a:off x="0" y="0"/>
                        <a:ext cx="8060855" cy="148717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FC60E" id="Rectangle 2" o:spid="_x0000_s1026" style="position:absolute;margin-left:-90.95pt;margin-top:-45.1pt;width:634.7pt;height:1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" fillcolor="#faf8f5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B6D"/>
    <w:multiLevelType w:val="hybridMultilevel"/>
    <w:tmpl w:val="5A2234FA"/>
    <w:lvl w:ilvl="0" w:tplc="0407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029D627D"/>
    <w:multiLevelType w:val="hybridMultilevel"/>
    <w:tmpl w:val="38E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6877"/>
    <w:multiLevelType w:val="hybridMultilevel"/>
    <w:tmpl w:val="5948B76A"/>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763" w:hanging="360"/>
      </w:pPr>
      <w:rPr>
        <w:rFonts w:ascii="Courier New" w:hAnsi="Courier New" w:cs="Courier New" w:hint="default"/>
      </w:rPr>
    </w:lvl>
    <w:lvl w:ilvl="2" w:tplc="FFFFFFFF" w:tentative="1">
      <w:start w:val="1"/>
      <w:numFmt w:val="bullet"/>
      <w:lvlText w:val=""/>
      <w:lvlJc w:val="left"/>
      <w:pPr>
        <w:ind w:left="1483" w:hanging="360"/>
      </w:pPr>
      <w:rPr>
        <w:rFonts w:ascii="Wingdings" w:hAnsi="Wingdings" w:hint="default"/>
      </w:rPr>
    </w:lvl>
    <w:lvl w:ilvl="3" w:tplc="FFFFFFFF" w:tentative="1">
      <w:start w:val="1"/>
      <w:numFmt w:val="bullet"/>
      <w:lvlText w:val=""/>
      <w:lvlJc w:val="left"/>
      <w:pPr>
        <w:ind w:left="2203" w:hanging="360"/>
      </w:pPr>
      <w:rPr>
        <w:rFonts w:ascii="Symbol" w:hAnsi="Symbol" w:hint="default"/>
      </w:rPr>
    </w:lvl>
    <w:lvl w:ilvl="4" w:tplc="FFFFFFFF" w:tentative="1">
      <w:start w:val="1"/>
      <w:numFmt w:val="bullet"/>
      <w:lvlText w:val="o"/>
      <w:lvlJc w:val="left"/>
      <w:pPr>
        <w:ind w:left="2923" w:hanging="360"/>
      </w:pPr>
      <w:rPr>
        <w:rFonts w:ascii="Courier New" w:hAnsi="Courier New" w:cs="Courier New" w:hint="default"/>
      </w:rPr>
    </w:lvl>
    <w:lvl w:ilvl="5" w:tplc="FFFFFFFF" w:tentative="1">
      <w:start w:val="1"/>
      <w:numFmt w:val="bullet"/>
      <w:lvlText w:val=""/>
      <w:lvlJc w:val="left"/>
      <w:pPr>
        <w:ind w:left="3643" w:hanging="360"/>
      </w:pPr>
      <w:rPr>
        <w:rFonts w:ascii="Wingdings" w:hAnsi="Wingdings" w:hint="default"/>
      </w:rPr>
    </w:lvl>
    <w:lvl w:ilvl="6" w:tplc="FFFFFFFF" w:tentative="1">
      <w:start w:val="1"/>
      <w:numFmt w:val="bullet"/>
      <w:lvlText w:val=""/>
      <w:lvlJc w:val="left"/>
      <w:pPr>
        <w:ind w:left="4363" w:hanging="360"/>
      </w:pPr>
      <w:rPr>
        <w:rFonts w:ascii="Symbol" w:hAnsi="Symbol" w:hint="default"/>
      </w:rPr>
    </w:lvl>
    <w:lvl w:ilvl="7" w:tplc="FFFFFFFF" w:tentative="1">
      <w:start w:val="1"/>
      <w:numFmt w:val="bullet"/>
      <w:lvlText w:val="o"/>
      <w:lvlJc w:val="left"/>
      <w:pPr>
        <w:ind w:left="5083" w:hanging="360"/>
      </w:pPr>
      <w:rPr>
        <w:rFonts w:ascii="Courier New" w:hAnsi="Courier New" w:cs="Courier New" w:hint="default"/>
      </w:rPr>
    </w:lvl>
    <w:lvl w:ilvl="8" w:tplc="FFFFFFFF" w:tentative="1">
      <w:start w:val="1"/>
      <w:numFmt w:val="bullet"/>
      <w:lvlText w:val=""/>
      <w:lvlJc w:val="left"/>
      <w:pPr>
        <w:ind w:left="5803" w:hanging="360"/>
      </w:pPr>
      <w:rPr>
        <w:rFonts w:ascii="Wingdings" w:hAnsi="Wingdings" w:hint="default"/>
      </w:rPr>
    </w:lvl>
  </w:abstractNum>
  <w:abstractNum w:abstractNumId="3" w15:restartNumberingAfterBreak="0">
    <w:nsid w:val="10EE223A"/>
    <w:multiLevelType w:val="hybridMultilevel"/>
    <w:tmpl w:val="85FC89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1005FFA"/>
    <w:multiLevelType w:val="hybridMultilevel"/>
    <w:tmpl w:val="8D9ACA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1013FD"/>
    <w:multiLevelType w:val="hybridMultilevel"/>
    <w:tmpl w:val="2DF699D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BA06DF"/>
    <w:multiLevelType w:val="hybridMultilevel"/>
    <w:tmpl w:val="23421CA6"/>
    <w:lvl w:ilvl="0" w:tplc="2EBAEC2A">
      <w:start w:val="1"/>
      <w:numFmt w:val="decimal"/>
      <w:lvlText w:val="%1."/>
      <w:lvlJc w:val="left"/>
      <w:pPr>
        <w:ind w:left="757" w:hanging="360"/>
      </w:pPr>
      <w:rPr>
        <w:rFonts w:hint="default"/>
        <w:b/>
        <w:i w:val="0"/>
        <w:sz w:val="32"/>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73B62AE"/>
    <w:multiLevelType w:val="hybridMultilevel"/>
    <w:tmpl w:val="CD26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61A61"/>
    <w:multiLevelType w:val="hybridMultilevel"/>
    <w:tmpl w:val="3CB0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A5032"/>
    <w:multiLevelType w:val="hybridMultilevel"/>
    <w:tmpl w:val="B96CDDD6"/>
    <w:lvl w:ilvl="0" w:tplc="1462701A">
      <w:start w:val="9"/>
      <w:numFmt w:val="bullet"/>
      <w:lvlText w:val="-"/>
      <w:lvlJc w:val="left"/>
      <w:pPr>
        <w:ind w:left="468" w:hanging="360"/>
      </w:pPr>
      <w:rPr>
        <w:rFonts w:ascii="Georgia" w:eastAsia="Arial" w:hAnsi="Georgia" w:cstheme="minorHAnsi" w:hint="default"/>
      </w:rPr>
    </w:lvl>
    <w:lvl w:ilvl="1" w:tplc="2A1E0E42">
      <w:start w:val="10"/>
      <w:numFmt w:val="bullet"/>
      <w:lvlText w:val="-"/>
      <w:lvlJc w:val="left"/>
      <w:pPr>
        <w:ind w:left="1188" w:hanging="360"/>
      </w:pPr>
      <w:rPr>
        <w:rFonts w:ascii="Cambria" w:eastAsiaTheme="minorHAnsi" w:hAnsi="Cambria" w:cstheme="minorBidi"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15:restartNumberingAfterBreak="0">
    <w:nsid w:val="2C737EE5"/>
    <w:multiLevelType w:val="hybridMultilevel"/>
    <w:tmpl w:val="FA74EE74"/>
    <w:lvl w:ilvl="0" w:tplc="E5881F1E">
      <w:numFmt w:val="bullet"/>
      <w:lvlText w:val="-"/>
      <w:lvlJc w:val="left"/>
      <w:pPr>
        <w:ind w:left="501"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0C065DD"/>
    <w:multiLevelType w:val="hybridMultilevel"/>
    <w:tmpl w:val="33107CE0"/>
    <w:lvl w:ilvl="0" w:tplc="9A6A63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B1A37"/>
    <w:multiLevelType w:val="hybridMultilevel"/>
    <w:tmpl w:val="D25EEB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A16BE9"/>
    <w:multiLevelType w:val="hybridMultilevel"/>
    <w:tmpl w:val="4CA6ECCA"/>
    <w:lvl w:ilvl="0" w:tplc="9F3C3D2A">
      <w:start w:val="1"/>
      <w:numFmt w:val="lowerLetter"/>
      <w:lvlText w:val="(%1)"/>
      <w:lvlJc w:val="left"/>
      <w:pPr>
        <w:tabs>
          <w:tab w:val="num" w:pos="720"/>
        </w:tabs>
        <w:ind w:left="720" w:hanging="360"/>
      </w:pPr>
    </w:lvl>
    <w:lvl w:ilvl="1" w:tplc="CC1ABDF0" w:tentative="1">
      <w:start w:val="1"/>
      <w:numFmt w:val="lowerLetter"/>
      <w:lvlText w:val="(%2)"/>
      <w:lvlJc w:val="left"/>
      <w:pPr>
        <w:tabs>
          <w:tab w:val="num" w:pos="1440"/>
        </w:tabs>
        <w:ind w:left="1440" w:hanging="360"/>
      </w:pPr>
    </w:lvl>
    <w:lvl w:ilvl="2" w:tplc="2DD0D366" w:tentative="1">
      <w:start w:val="1"/>
      <w:numFmt w:val="lowerLetter"/>
      <w:lvlText w:val="(%3)"/>
      <w:lvlJc w:val="left"/>
      <w:pPr>
        <w:tabs>
          <w:tab w:val="num" w:pos="2160"/>
        </w:tabs>
        <w:ind w:left="2160" w:hanging="360"/>
      </w:pPr>
    </w:lvl>
    <w:lvl w:ilvl="3" w:tplc="A15849E8" w:tentative="1">
      <w:start w:val="1"/>
      <w:numFmt w:val="lowerLetter"/>
      <w:lvlText w:val="(%4)"/>
      <w:lvlJc w:val="left"/>
      <w:pPr>
        <w:tabs>
          <w:tab w:val="num" w:pos="2880"/>
        </w:tabs>
        <w:ind w:left="2880" w:hanging="360"/>
      </w:pPr>
    </w:lvl>
    <w:lvl w:ilvl="4" w:tplc="A064B986" w:tentative="1">
      <w:start w:val="1"/>
      <w:numFmt w:val="lowerLetter"/>
      <w:lvlText w:val="(%5)"/>
      <w:lvlJc w:val="left"/>
      <w:pPr>
        <w:tabs>
          <w:tab w:val="num" w:pos="3600"/>
        </w:tabs>
        <w:ind w:left="3600" w:hanging="360"/>
      </w:pPr>
    </w:lvl>
    <w:lvl w:ilvl="5" w:tplc="E6749E9A" w:tentative="1">
      <w:start w:val="1"/>
      <w:numFmt w:val="lowerLetter"/>
      <w:lvlText w:val="(%6)"/>
      <w:lvlJc w:val="left"/>
      <w:pPr>
        <w:tabs>
          <w:tab w:val="num" w:pos="4320"/>
        </w:tabs>
        <w:ind w:left="4320" w:hanging="360"/>
      </w:pPr>
    </w:lvl>
    <w:lvl w:ilvl="6" w:tplc="FCBEAAAA" w:tentative="1">
      <w:start w:val="1"/>
      <w:numFmt w:val="lowerLetter"/>
      <w:lvlText w:val="(%7)"/>
      <w:lvlJc w:val="left"/>
      <w:pPr>
        <w:tabs>
          <w:tab w:val="num" w:pos="5040"/>
        </w:tabs>
        <w:ind w:left="5040" w:hanging="360"/>
      </w:pPr>
    </w:lvl>
    <w:lvl w:ilvl="7" w:tplc="ABFA4A24" w:tentative="1">
      <w:start w:val="1"/>
      <w:numFmt w:val="lowerLetter"/>
      <w:lvlText w:val="(%8)"/>
      <w:lvlJc w:val="left"/>
      <w:pPr>
        <w:tabs>
          <w:tab w:val="num" w:pos="5760"/>
        </w:tabs>
        <w:ind w:left="5760" w:hanging="360"/>
      </w:pPr>
    </w:lvl>
    <w:lvl w:ilvl="8" w:tplc="AAC4CCD4" w:tentative="1">
      <w:start w:val="1"/>
      <w:numFmt w:val="lowerLetter"/>
      <w:lvlText w:val="(%9)"/>
      <w:lvlJc w:val="left"/>
      <w:pPr>
        <w:tabs>
          <w:tab w:val="num" w:pos="6480"/>
        </w:tabs>
        <w:ind w:left="6480" w:hanging="360"/>
      </w:pPr>
    </w:lvl>
  </w:abstractNum>
  <w:abstractNum w:abstractNumId="14" w15:restartNumberingAfterBreak="0">
    <w:nsid w:val="394551C6"/>
    <w:multiLevelType w:val="hybridMultilevel"/>
    <w:tmpl w:val="B5785C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7272BE"/>
    <w:multiLevelType w:val="hybridMultilevel"/>
    <w:tmpl w:val="42C0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96056B"/>
    <w:multiLevelType w:val="hybridMultilevel"/>
    <w:tmpl w:val="0CC8D096"/>
    <w:lvl w:ilvl="0" w:tplc="08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4DF5514"/>
    <w:multiLevelType w:val="hybridMultilevel"/>
    <w:tmpl w:val="CBDAE3C0"/>
    <w:lvl w:ilvl="0" w:tplc="05F4A85E">
      <w:start w:val="6"/>
      <w:numFmt w:val="bullet"/>
      <w:lvlText w:val="-"/>
      <w:lvlJc w:val="left"/>
      <w:pPr>
        <w:ind w:left="720" w:hanging="360"/>
      </w:pPr>
      <w:rPr>
        <w:rFonts w:ascii="Calibri" w:eastAsiaTheme="minorHAnsi" w:hAnsi="Calibri" w:cs="Calibri"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54E15ED"/>
    <w:multiLevelType w:val="hybridMultilevel"/>
    <w:tmpl w:val="D428C348"/>
    <w:lvl w:ilvl="0" w:tplc="9A6A63C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971520"/>
    <w:multiLevelType w:val="hybridMultilevel"/>
    <w:tmpl w:val="53B0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91C69"/>
    <w:multiLevelType w:val="hybridMultilevel"/>
    <w:tmpl w:val="8514F03E"/>
    <w:lvl w:ilvl="0" w:tplc="3A50887C">
      <w:start w:val="1"/>
      <w:numFmt w:val="decimal"/>
      <w:lvlText w:val="%1."/>
      <w:lvlJc w:val="left"/>
      <w:pPr>
        <w:ind w:left="720" w:hanging="360"/>
      </w:pPr>
      <w:rPr>
        <w:rFonts w:asciiTheme="minorHAnsi" w:eastAsiaTheme="minorHAnsi" w:hAnsiTheme="minorHAnsi" w:cs="Arial"/>
      </w:rPr>
    </w:lvl>
    <w:lvl w:ilvl="1" w:tplc="745EB2EA" w:tentative="1">
      <w:start w:val="1"/>
      <w:numFmt w:val="lowerLetter"/>
      <w:lvlText w:val="%2."/>
      <w:lvlJc w:val="left"/>
      <w:pPr>
        <w:ind w:left="1440" w:hanging="360"/>
      </w:pPr>
    </w:lvl>
    <w:lvl w:ilvl="2" w:tplc="51547F10" w:tentative="1">
      <w:start w:val="1"/>
      <w:numFmt w:val="lowerRoman"/>
      <w:lvlText w:val="%3."/>
      <w:lvlJc w:val="right"/>
      <w:pPr>
        <w:ind w:left="2160" w:hanging="180"/>
      </w:pPr>
    </w:lvl>
    <w:lvl w:ilvl="3" w:tplc="1A626F50" w:tentative="1">
      <w:start w:val="1"/>
      <w:numFmt w:val="decimal"/>
      <w:lvlText w:val="%4."/>
      <w:lvlJc w:val="left"/>
      <w:pPr>
        <w:ind w:left="2880" w:hanging="360"/>
      </w:pPr>
    </w:lvl>
    <w:lvl w:ilvl="4" w:tplc="EFEA726A" w:tentative="1">
      <w:start w:val="1"/>
      <w:numFmt w:val="lowerLetter"/>
      <w:lvlText w:val="%5."/>
      <w:lvlJc w:val="left"/>
      <w:pPr>
        <w:ind w:left="3600" w:hanging="360"/>
      </w:pPr>
    </w:lvl>
    <w:lvl w:ilvl="5" w:tplc="AD16C340" w:tentative="1">
      <w:start w:val="1"/>
      <w:numFmt w:val="lowerRoman"/>
      <w:lvlText w:val="%6."/>
      <w:lvlJc w:val="right"/>
      <w:pPr>
        <w:ind w:left="4320" w:hanging="180"/>
      </w:pPr>
    </w:lvl>
    <w:lvl w:ilvl="6" w:tplc="19FACB4C" w:tentative="1">
      <w:start w:val="1"/>
      <w:numFmt w:val="decimal"/>
      <w:lvlText w:val="%7."/>
      <w:lvlJc w:val="left"/>
      <w:pPr>
        <w:ind w:left="5040" w:hanging="360"/>
      </w:pPr>
    </w:lvl>
    <w:lvl w:ilvl="7" w:tplc="AA842F8A" w:tentative="1">
      <w:start w:val="1"/>
      <w:numFmt w:val="lowerLetter"/>
      <w:lvlText w:val="%8."/>
      <w:lvlJc w:val="left"/>
      <w:pPr>
        <w:ind w:left="5760" w:hanging="360"/>
      </w:pPr>
    </w:lvl>
    <w:lvl w:ilvl="8" w:tplc="07303990" w:tentative="1">
      <w:start w:val="1"/>
      <w:numFmt w:val="lowerRoman"/>
      <w:lvlText w:val="%9."/>
      <w:lvlJc w:val="right"/>
      <w:pPr>
        <w:ind w:left="6480" w:hanging="180"/>
      </w:pPr>
    </w:lvl>
  </w:abstractNum>
  <w:abstractNum w:abstractNumId="21" w15:restartNumberingAfterBreak="0">
    <w:nsid w:val="5A6E6461"/>
    <w:multiLevelType w:val="hybridMultilevel"/>
    <w:tmpl w:val="6B62ED22"/>
    <w:lvl w:ilvl="0" w:tplc="D376D192">
      <w:start w:val="1"/>
      <w:numFmt w:val="bullet"/>
      <w:lvlText w:val="•"/>
      <w:lvlJc w:val="left"/>
      <w:pPr>
        <w:tabs>
          <w:tab w:val="num" w:pos="720"/>
        </w:tabs>
        <w:ind w:left="720" w:hanging="360"/>
      </w:pPr>
      <w:rPr>
        <w:rFonts w:ascii="Arial" w:hAnsi="Arial" w:hint="default"/>
      </w:rPr>
    </w:lvl>
    <w:lvl w:ilvl="1" w:tplc="7A0A3356" w:tentative="1">
      <w:start w:val="1"/>
      <w:numFmt w:val="bullet"/>
      <w:lvlText w:val="•"/>
      <w:lvlJc w:val="left"/>
      <w:pPr>
        <w:tabs>
          <w:tab w:val="num" w:pos="1440"/>
        </w:tabs>
        <w:ind w:left="1440" w:hanging="360"/>
      </w:pPr>
      <w:rPr>
        <w:rFonts w:ascii="Arial" w:hAnsi="Arial" w:hint="default"/>
      </w:rPr>
    </w:lvl>
    <w:lvl w:ilvl="2" w:tplc="DAC44EFE" w:tentative="1">
      <w:start w:val="1"/>
      <w:numFmt w:val="bullet"/>
      <w:lvlText w:val="•"/>
      <w:lvlJc w:val="left"/>
      <w:pPr>
        <w:tabs>
          <w:tab w:val="num" w:pos="2160"/>
        </w:tabs>
        <w:ind w:left="2160" w:hanging="360"/>
      </w:pPr>
      <w:rPr>
        <w:rFonts w:ascii="Arial" w:hAnsi="Arial" w:hint="default"/>
      </w:rPr>
    </w:lvl>
    <w:lvl w:ilvl="3" w:tplc="BE52C068" w:tentative="1">
      <w:start w:val="1"/>
      <w:numFmt w:val="bullet"/>
      <w:lvlText w:val="•"/>
      <w:lvlJc w:val="left"/>
      <w:pPr>
        <w:tabs>
          <w:tab w:val="num" w:pos="2880"/>
        </w:tabs>
        <w:ind w:left="2880" w:hanging="360"/>
      </w:pPr>
      <w:rPr>
        <w:rFonts w:ascii="Arial" w:hAnsi="Arial" w:hint="default"/>
      </w:rPr>
    </w:lvl>
    <w:lvl w:ilvl="4" w:tplc="F3327E5A" w:tentative="1">
      <w:start w:val="1"/>
      <w:numFmt w:val="bullet"/>
      <w:lvlText w:val="•"/>
      <w:lvlJc w:val="left"/>
      <w:pPr>
        <w:tabs>
          <w:tab w:val="num" w:pos="3600"/>
        </w:tabs>
        <w:ind w:left="3600" w:hanging="360"/>
      </w:pPr>
      <w:rPr>
        <w:rFonts w:ascii="Arial" w:hAnsi="Arial" w:hint="default"/>
      </w:rPr>
    </w:lvl>
    <w:lvl w:ilvl="5" w:tplc="E0804572" w:tentative="1">
      <w:start w:val="1"/>
      <w:numFmt w:val="bullet"/>
      <w:lvlText w:val="•"/>
      <w:lvlJc w:val="left"/>
      <w:pPr>
        <w:tabs>
          <w:tab w:val="num" w:pos="4320"/>
        </w:tabs>
        <w:ind w:left="4320" w:hanging="360"/>
      </w:pPr>
      <w:rPr>
        <w:rFonts w:ascii="Arial" w:hAnsi="Arial" w:hint="default"/>
      </w:rPr>
    </w:lvl>
    <w:lvl w:ilvl="6" w:tplc="9DECCEE0" w:tentative="1">
      <w:start w:val="1"/>
      <w:numFmt w:val="bullet"/>
      <w:lvlText w:val="•"/>
      <w:lvlJc w:val="left"/>
      <w:pPr>
        <w:tabs>
          <w:tab w:val="num" w:pos="5040"/>
        </w:tabs>
        <w:ind w:left="5040" w:hanging="360"/>
      </w:pPr>
      <w:rPr>
        <w:rFonts w:ascii="Arial" w:hAnsi="Arial" w:hint="default"/>
      </w:rPr>
    </w:lvl>
    <w:lvl w:ilvl="7" w:tplc="E6B077BA" w:tentative="1">
      <w:start w:val="1"/>
      <w:numFmt w:val="bullet"/>
      <w:lvlText w:val="•"/>
      <w:lvlJc w:val="left"/>
      <w:pPr>
        <w:tabs>
          <w:tab w:val="num" w:pos="5760"/>
        </w:tabs>
        <w:ind w:left="5760" w:hanging="360"/>
      </w:pPr>
      <w:rPr>
        <w:rFonts w:ascii="Arial" w:hAnsi="Arial" w:hint="default"/>
      </w:rPr>
    </w:lvl>
    <w:lvl w:ilvl="8" w:tplc="84B0F9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8B4896"/>
    <w:multiLevelType w:val="hybridMultilevel"/>
    <w:tmpl w:val="F1D288CE"/>
    <w:lvl w:ilvl="0" w:tplc="A4A62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AB1687"/>
    <w:multiLevelType w:val="hybridMultilevel"/>
    <w:tmpl w:val="CE680EB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4" w15:restartNumberingAfterBreak="0">
    <w:nsid w:val="62360C9B"/>
    <w:multiLevelType w:val="hybridMultilevel"/>
    <w:tmpl w:val="B4E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D4DDA"/>
    <w:multiLevelType w:val="hybridMultilevel"/>
    <w:tmpl w:val="5880A9B2"/>
    <w:lvl w:ilvl="0" w:tplc="08090001">
      <w:start w:val="1"/>
      <w:numFmt w:val="bullet"/>
      <w:lvlText w:val=""/>
      <w:lvlJc w:val="left"/>
      <w:pPr>
        <w:ind w:left="785"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6" w15:restartNumberingAfterBreak="0">
    <w:nsid w:val="69081F4D"/>
    <w:multiLevelType w:val="hybridMultilevel"/>
    <w:tmpl w:val="14CC24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7" w15:restartNumberingAfterBreak="0">
    <w:nsid w:val="6B613E8D"/>
    <w:multiLevelType w:val="hybridMultilevel"/>
    <w:tmpl w:val="E3E8DC3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D1467EC"/>
    <w:multiLevelType w:val="hybridMultilevel"/>
    <w:tmpl w:val="3036E664"/>
    <w:lvl w:ilvl="0" w:tplc="30F0E444">
      <w:start w:val="1"/>
      <w:numFmt w:val="bullet"/>
      <w:lvlText w:val="•"/>
      <w:lvlJc w:val="left"/>
      <w:pPr>
        <w:tabs>
          <w:tab w:val="num" w:pos="720"/>
        </w:tabs>
        <w:ind w:left="720" w:hanging="360"/>
      </w:pPr>
      <w:rPr>
        <w:rFonts w:ascii="Arial" w:hAnsi="Arial" w:hint="default"/>
      </w:rPr>
    </w:lvl>
    <w:lvl w:ilvl="1" w:tplc="AAA4F958" w:tentative="1">
      <w:start w:val="1"/>
      <w:numFmt w:val="bullet"/>
      <w:lvlText w:val="•"/>
      <w:lvlJc w:val="left"/>
      <w:pPr>
        <w:tabs>
          <w:tab w:val="num" w:pos="1440"/>
        </w:tabs>
        <w:ind w:left="1440" w:hanging="360"/>
      </w:pPr>
      <w:rPr>
        <w:rFonts w:ascii="Arial" w:hAnsi="Arial" w:hint="default"/>
      </w:rPr>
    </w:lvl>
    <w:lvl w:ilvl="2" w:tplc="332EBB78" w:tentative="1">
      <w:start w:val="1"/>
      <w:numFmt w:val="bullet"/>
      <w:lvlText w:val="•"/>
      <w:lvlJc w:val="left"/>
      <w:pPr>
        <w:tabs>
          <w:tab w:val="num" w:pos="2160"/>
        </w:tabs>
        <w:ind w:left="2160" w:hanging="360"/>
      </w:pPr>
      <w:rPr>
        <w:rFonts w:ascii="Arial" w:hAnsi="Arial" w:hint="default"/>
      </w:rPr>
    </w:lvl>
    <w:lvl w:ilvl="3" w:tplc="8B06EC00" w:tentative="1">
      <w:start w:val="1"/>
      <w:numFmt w:val="bullet"/>
      <w:lvlText w:val="•"/>
      <w:lvlJc w:val="left"/>
      <w:pPr>
        <w:tabs>
          <w:tab w:val="num" w:pos="2880"/>
        </w:tabs>
        <w:ind w:left="2880" w:hanging="360"/>
      </w:pPr>
      <w:rPr>
        <w:rFonts w:ascii="Arial" w:hAnsi="Arial" w:hint="default"/>
      </w:rPr>
    </w:lvl>
    <w:lvl w:ilvl="4" w:tplc="6ED2D064" w:tentative="1">
      <w:start w:val="1"/>
      <w:numFmt w:val="bullet"/>
      <w:lvlText w:val="•"/>
      <w:lvlJc w:val="left"/>
      <w:pPr>
        <w:tabs>
          <w:tab w:val="num" w:pos="3600"/>
        </w:tabs>
        <w:ind w:left="3600" w:hanging="360"/>
      </w:pPr>
      <w:rPr>
        <w:rFonts w:ascii="Arial" w:hAnsi="Arial" w:hint="default"/>
      </w:rPr>
    </w:lvl>
    <w:lvl w:ilvl="5" w:tplc="1F2AD550" w:tentative="1">
      <w:start w:val="1"/>
      <w:numFmt w:val="bullet"/>
      <w:lvlText w:val="•"/>
      <w:lvlJc w:val="left"/>
      <w:pPr>
        <w:tabs>
          <w:tab w:val="num" w:pos="4320"/>
        </w:tabs>
        <w:ind w:left="4320" w:hanging="360"/>
      </w:pPr>
      <w:rPr>
        <w:rFonts w:ascii="Arial" w:hAnsi="Arial" w:hint="default"/>
      </w:rPr>
    </w:lvl>
    <w:lvl w:ilvl="6" w:tplc="1DA46E54" w:tentative="1">
      <w:start w:val="1"/>
      <w:numFmt w:val="bullet"/>
      <w:lvlText w:val="•"/>
      <w:lvlJc w:val="left"/>
      <w:pPr>
        <w:tabs>
          <w:tab w:val="num" w:pos="5040"/>
        </w:tabs>
        <w:ind w:left="5040" w:hanging="360"/>
      </w:pPr>
      <w:rPr>
        <w:rFonts w:ascii="Arial" w:hAnsi="Arial" w:hint="default"/>
      </w:rPr>
    </w:lvl>
    <w:lvl w:ilvl="7" w:tplc="EAFC679C" w:tentative="1">
      <w:start w:val="1"/>
      <w:numFmt w:val="bullet"/>
      <w:lvlText w:val="•"/>
      <w:lvlJc w:val="left"/>
      <w:pPr>
        <w:tabs>
          <w:tab w:val="num" w:pos="5760"/>
        </w:tabs>
        <w:ind w:left="5760" w:hanging="360"/>
      </w:pPr>
      <w:rPr>
        <w:rFonts w:ascii="Arial" w:hAnsi="Arial" w:hint="default"/>
      </w:rPr>
    </w:lvl>
    <w:lvl w:ilvl="8" w:tplc="2F24EC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7A7ECD"/>
    <w:multiLevelType w:val="hybridMultilevel"/>
    <w:tmpl w:val="A8F682E4"/>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30" w15:restartNumberingAfterBreak="0">
    <w:nsid w:val="74564537"/>
    <w:multiLevelType w:val="hybridMultilevel"/>
    <w:tmpl w:val="E97C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F272F"/>
    <w:multiLevelType w:val="hybridMultilevel"/>
    <w:tmpl w:val="F95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11363"/>
    <w:multiLevelType w:val="hybridMultilevel"/>
    <w:tmpl w:val="D14E3D78"/>
    <w:lvl w:ilvl="0" w:tplc="97C028A2">
      <w:start w:val="1"/>
      <w:numFmt w:val="bullet"/>
      <w:lvlText w:val="–"/>
      <w:lvlJc w:val="left"/>
      <w:pPr>
        <w:ind w:left="770" w:hanging="360"/>
      </w:pPr>
      <w:rPr>
        <w:rFonts w:ascii="Arial" w:hAnsi="Aria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3" w15:restartNumberingAfterBreak="0">
    <w:nsid w:val="76085EAA"/>
    <w:multiLevelType w:val="hybridMultilevel"/>
    <w:tmpl w:val="E78C6162"/>
    <w:lvl w:ilvl="0" w:tplc="9A6A63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0329C"/>
    <w:multiLevelType w:val="hybridMultilevel"/>
    <w:tmpl w:val="75E41EC2"/>
    <w:lvl w:ilvl="0" w:tplc="74880D2E">
      <w:start w:val="1"/>
      <w:numFmt w:val="bullet"/>
      <w:lvlText w:val="•"/>
      <w:lvlJc w:val="left"/>
      <w:pPr>
        <w:tabs>
          <w:tab w:val="num" w:pos="720"/>
        </w:tabs>
        <w:ind w:left="720" w:hanging="360"/>
      </w:pPr>
      <w:rPr>
        <w:rFonts w:ascii="Arial" w:hAnsi="Arial" w:hint="default"/>
      </w:rPr>
    </w:lvl>
    <w:lvl w:ilvl="1" w:tplc="1DBAD9BE">
      <w:numFmt w:val="bullet"/>
      <w:lvlText w:val="–"/>
      <w:lvlJc w:val="left"/>
      <w:pPr>
        <w:tabs>
          <w:tab w:val="num" w:pos="1440"/>
        </w:tabs>
        <w:ind w:left="1440" w:hanging="360"/>
      </w:pPr>
      <w:rPr>
        <w:rFonts w:ascii="Arial" w:hAnsi="Arial" w:hint="default"/>
      </w:rPr>
    </w:lvl>
    <w:lvl w:ilvl="2" w:tplc="DBC0FF26" w:tentative="1">
      <w:start w:val="1"/>
      <w:numFmt w:val="bullet"/>
      <w:lvlText w:val="•"/>
      <w:lvlJc w:val="left"/>
      <w:pPr>
        <w:tabs>
          <w:tab w:val="num" w:pos="2160"/>
        </w:tabs>
        <w:ind w:left="2160" w:hanging="360"/>
      </w:pPr>
      <w:rPr>
        <w:rFonts w:ascii="Arial" w:hAnsi="Arial" w:hint="default"/>
      </w:rPr>
    </w:lvl>
    <w:lvl w:ilvl="3" w:tplc="FCB43910" w:tentative="1">
      <w:start w:val="1"/>
      <w:numFmt w:val="bullet"/>
      <w:lvlText w:val="•"/>
      <w:lvlJc w:val="left"/>
      <w:pPr>
        <w:tabs>
          <w:tab w:val="num" w:pos="2880"/>
        </w:tabs>
        <w:ind w:left="2880" w:hanging="360"/>
      </w:pPr>
      <w:rPr>
        <w:rFonts w:ascii="Arial" w:hAnsi="Arial" w:hint="default"/>
      </w:rPr>
    </w:lvl>
    <w:lvl w:ilvl="4" w:tplc="AC3E66F2" w:tentative="1">
      <w:start w:val="1"/>
      <w:numFmt w:val="bullet"/>
      <w:lvlText w:val="•"/>
      <w:lvlJc w:val="left"/>
      <w:pPr>
        <w:tabs>
          <w:tab w:val="num" w:pos="3600"/>
        </w:tabs>
        <w:ind w:left="3600" w:hanging="360"/>
      </w:pPr>
      <w:rPr>
        <w:rFonts w:ascii="Arial" w:hAnsi="Arial" w:hint="default"/>
      </w:rPr>
    </w:lvl>
    <w:lvl w:ilvl="5" w:tplc="B4F496A6" w:tentative="1">
      <w:start w:val="1"/>
      <w:numFmt w:val="bullet"/>
      <w:lvlText w:val="•"/>
      <w:lvlJc w:val="left"/>
      <w:pPr>
        <w:tabs>
          <w:tab w:val="num" w:pos="4320"/>
        </w:tabs>
        <w:ind w:left="4320" w:hanging="360"/>
      </w:pPr>
      <w:rPr>
        <w:rFonts w:ascii="Arial" w:hAnsi="Arial" w:hint="default"/>
      </w:rPr>
    </w:lvl>
    <w:lvl w:ilvl="6" w:tplc="F516FF08" w:tentative="1">
      <w:start w:val="1"/>
      <w:numFmt w:val="bullet"/>
      <w:lvlText w:val="•"/>
      <w:lvlJc w:val="left"/>
      <w:pPr>
        <w:tabs>
          <w:tab w:val="num" w:pos="5040"/>
        </w:tabs>
        <w:ind w:left="5040" w:hanging="360"/>
      </w:pPr>
      <w:rPr>
        <w:rFonts w:ascii="Arial" w:hAnsi="Arial" w:hint="default"/>
      </w:rPr>
    </w:lvl>
    <w:lvl w:ilvl="7" w:tplc="76147FB0" w:tentative="1">
      <w:start w:val="1"/>
      <w:numFmt w:val="bullet"/>
      <w:lvlText w:val="•"/>
      <w:lvlJc w:val="left"/>
      <w:pPr>
        <w:tabs>
          <w:tab w:val="num" w:pos="5760"/>
        </w:tabs>
        <w:ind w:left="5760" w:hanging="360"/>
      </w:pPr>
      <w:rPr>
        <w:rFonts w:ascii="Arial" w:hAnsi="Arial" w:hint="default"/>
      </w:rPr>
    </w:lvl>
    <w:lvl w:ilvl="8" w:tplc="F952542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206E3A"/>
    <w:multiLevelType w:val="hybridMultilevel"/>
    <w:tmpl w:val="F8F43A3A"/>
    <w:lvl w:ilvl="0" w:tplc="3F10D60A">
      <w:start w:val="1"/>
      <w:numFmt w:val="bullet"/>
      <w:lvlText w:val="•"/>
      <w:lvlJc w:val="left"/>
      <w:pPr>
        <w:tabs>
          <w:tab w:val="num" w:pos="720"/>
        </w:tabs>
        <w:ind w:left="720" w:hanging="360"/>
      </w:pPr>
      <w:rPr>
        <w:rFonts w:ascii="Arial" w:hAnsi="Arial" w:hint="default"/>
      </w:rPr>
    </w:lvl>
    <w:lvl w:ilvl="1" w:tplc="B8AE8BB8" w:tentative="1">
      <w:start w:val="1"/>
      <w:numFmt w:val="bullet"/>
      <w:lvlText w:val="•"/>
      <w:lvlJc w:val="left"/>
      <w:pPr>
        <w:tabs>
          <w:tab w:val="num" w:pos="1440"/>
        </w:tabs>
        <w:ind w:left="1440" w:hanging="360"/>
      </w:pPr>
      <w:rPr>
        <w:rFonts w:ascii="Arial" w:hAnsi="Arial" w:hint="default"/>
      </w:rPr>
    </w:lvl>
    <w:lvl w:ilvl="2" w:tplc="99525FC4" w:tentative="1">
      <w:start w:val="1"/>
      <w:numFmt w:val="bullet"/>
      <w:lvlText w:val="•"/>
      <w:lvlJc w:val="left"/>
      <w:pPr>
        <w:tabs>
          <w:tab w:val="num" w:pos="2160"/>
        </w:tabs>
        <w:ind w:left="2160" w:hanging="360"/>
      </w:pPr>
      <w:rPr>
        <w:rFonts w:ascii="Arial" w:hAnsi="Arial" w:hint="default"/>
      </w:rPr>
    </w:lvl>
    <w:lvl w:ilvl="3" w:tplc="5874EEA6" w:tentative="1">
      <w:start w:val="1"/>
      <w:numFmt w:val="bullet"/>
      <w:lvlText w:val="•"/>
      <w:lvlJc w:val="left"/>
      <w:pPr>
        <w:tabs>
          <w:tab w:val="num" w:pos="2880"/>
        </w:tabs>
        <w:ind w:left="2880" w:hanging="360"/>
      </w:pPr>
      <w:rPr>
        <w:rFonts w:ascii="Arial" w:hAnsi="Arial" w:hint="default"/>
      </w:rPr>
    </w:lvl>
    <w:lvl w:ilvl="4" w:tplc="D68C768E" w:tentative="1">
      <w:start w:val="1"/>
      <w:numFmt w:val="bullet"/>
      <w:lvlText w:val="•"/>
      <w:lvlJc w:val="left"/>
      <w:pPr>
        <w:tabs>
          <w:tab w:val="num" w:pos="3600"/>
        </w:tabs>
        <w:ind w:left="3600" w:hanging="360"/>
      </w:pPr>
      <w:rPr>
        <w:rFonts w:ascii="Arial" w:hAnsi="Arial" w:hint="default"/>
      </w:rPr>
    </w:lvl>
    <w:lvl w:ilvl="5" w:tplc="BAF61FD8" w:tentative="1">
      <w:start w:val="1"/>
      <w:numFmt w:val="bullet"/>
      <w:lvlText w:val="•"/>
      <w:lvlJc w:val="left"/>
      <w:pPr>
        <w:tabs>
          <w:tab w:val="num" w:pos="4320"/>
        </w:tabs>
        <w:ind w:left="4320" w:hanging="360"/>
      </w:pPr>
      <w:rPr>
        <w:rFonts w:ascii="Arial" w:hAnsi="Arial" w:hint="default"/>
      </w:rPr>
    </w:lvl>
    <w:lvl w:ilvl="6" w:tplc="F230CFFE" w:tentative="1">
      <w:start w:val="1"/>
      <w:numFmt w:val="bullet"/>
      <w:lvlText w:val="•"/>
      <w:lvlJc w:val="left"/>
      <w:pPr>
        <w:tabs>
          <w:tab w:val="num" w:pos="5040"/>
        </w:tabs>
        <w:ind w:left="5040" w:hanging="360"/>
      </w:pPr>
      <w:rPr>
        <w:rFonts w:ascii="Arial" w:hAnsi="Arial" w:hint="default"/>
      </w:rPr>
    </w:lvl>
    <w:lvl w:ilvl="7" w:tplc="CA164112" w:tentative="1">
      <w:start w:val="1"/>
      <w:numFmt w:val="bullet"/>
      <w:lvlText w:val="•"/>
      <w:lvlJc w:val="left"/>
      <w:pPr>
        <w:tabs>
          <w:tab w:val="num" w:pos="5760"/>
        </w:tabs>
        <w:ind w:left="5760" w:hanging="360"/>
      </w:pPr>
      <w:rPr>
        <w:rFonts w:ascii="Arial" w:hAnsi="Arial" w:hint="default"/>
      </w:rPr>
    </w:lvl>
    <w:lvl w:ilvl="8" w:tplc="C038C1FE" w:tentative="1">
      <w:start w:val="1"/>
      <w:numFmt w:val="bullet"/>
      <w:lvlText w:val="•"/>
      <w:lvlJc w:val="left"/>
      <w:pPr>
        <w:tabs>
          <w:tab w:val="num" w:pos="6480"/>
        </w:tabs>
        <w:ind w:left="6480" w:hanging="360"/>
      </w:pPr>
      <w:rPr>
        <w:rFonts w:ascii="Arial" w:hAnsi="Arial" w:hint="default"/>
      </w:rPr>
    </w:lvl>
  </w:abstractNum>
  <w:num w:numId="1" w16cid:durableId="1014722336">
    <w:abstractNumId w:val="35"/>
  </w:num>
  <w:num w:numId="2" w16cid:durableId="538318438">
    <w:abstractNumId w:val="28"/>
  </w:num>
  <w:num w:numId="3" w16cid:durableId="966162625">
    <w:abstractNumId w:val="21"/>
  </w:num>
  <w:num w:numId="4" w16cid:durableId="1588809406">
    <w:abstractNumId w:val="7"/>
  </w:num>
  <w:num w:numId="5" w16cid:durableId="1377698363">
    <w:abstractNumId w:val="18"/>
  </w:num>
  <w:num w:numId="6" w16cid:durableId="2064403449">
    <w:abstractNumId w:val="34"/>
  </w:num>
  <w:num w:numId="7" w16cid:durableId="622540872">
    <w:abstractNumId w:val="33"/>
  </w:num>
  <w:num w:numId="8" w16cid:durableId="1056315198">
    <w:abstractNumId w:val="11"/>
  </w:num>
  <w:num w:numId="9" w16cid:durableId="1445151665">
    <w:abstractNumId w:val="17"/>
  </w:num>
  <w:num w:numId="10" w16cid:durableId="800878030">
    <w:abstractNumId w:val="20"/>
  </w:num>
  <w:num w:numId="11" w16cid:durableId="1141769636">
    <w:abstractNumId w:val="13"/>
  </w:num>
  <w:num w:numId="12" w16cid:durableId="1618291898">
    <w:abstractNumId w:val="32"/>
  </w:num>
  <w:num w:numId="13" w16cid:durableId="534730698">
    <w:abstractNumId w:val="22"/>
  </w:num>
  <w:num w:numId="14" w16cid:durableId="1628975390">
    <w:abstractNumId w:val="0"/>
  </w:num>
  <w:num w:numId="15" w16cid:durableId="955142748">
    <w:abstractNumId w:val="19"/>
  </w:num>
  <w:num w:numId="16" w16cid:durableId="496074724">
    <w:abstractNumId w:val="15"/>
  </w:num>
  <w:num w:numId="17" w16cid:durableId="520750359">
    <w:abstractNumId w:val="30"/>
  </w:num>
  <w:num w:numId="18" w16cid:durableId="908736086">
    <w:abstractNumId w:val="14"/>
  </w:num>
  <w:num w:numId="19" w16cid:durableId="1806436054">
    <w:abstractNumId w:val="24"/>
  </w:num>
  <w:num w:numId="20" w16cid:durableId="485323897">
    <w:abstractNumId w:val="5"/>
  </w:num>
  <w:num w:numId="21" w16cid:durableId="1287271195">
    <w:abstractNumId w:val="25"/>
  </w:num>
  <w:num w:numId="22" w16cid:durableId="1048912822">
    <w:abstractNumId w:val="10"/>
  </w:num>
  <w:num w:numId="23" w16cid:durableId="1098869785">
    <w:abstractNumId w:val="16"/>
  </w:num>
  <w:num w:numId="24" w16cid:durableId="327370788">
    <w:abstractNumId w:val="9"/>
  </w:num>
  <w:num w:numId="25" w16cid:durableId="466826719">
    <w:abstractNumId w:val="27"/>
  </w:num>
  <w:num w:numId="26" w16cid:durableId="1519976">
    <w:abstractNumId w:val="8"/>
  </w:num>
  <w:num w:numId="27" w16cid:durableId="1095052860">
    <w:abstractNumId w:val="26"/>
  </w:num>
  <w:num w:numId="28" w16cid:durableId="1679581416">
    <w:abstractNumId w:val="23"/>
  </w:num>
  <w:num w:numId="29" w16cid:durableId="800196460">
    <w:abstractNumId w:val="31"/>
  </w:num>
  <w:num w:numId="30" w16cid:durableId="175967325">
    <w:abstractNumId w:val="1"/>
  </w:num>
  <w:num w:numId="31" w16cid:durableId="1728072155">
    <w:abstractNumId w:val="4"/>
  </w:num>
  <w:num w:numId="32" w16cid:durableId="1380324420">
    <w:abstractNumId w:val="12"/>
  </w:num>
  <w:num w:numId="33" w16cid:durableId="1810172171">
    <w:abstractNumId w:val="2"/>
  </w:num>
  <w:num w:numId="34" w16cid:durableId="1733383093">
    <w:abstractNumId w:val="6"/>
  </w:num>
  <w:num w:numId="35" w16cid:durableId="501699488">
    <w:abstractNumId w:val="29"/>
  </w:num>
  <w:num w:numId="36" w16cid:durableId="206655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8"/>
    <w:rsid w:val="000036A6"/>
    <w:rsid w:val="00004530"/>
    <w:rsid w:val="0001207D"/>
    <w:rsid w:val="00013DD2"/>
    <w:rsid w:val="00032244"/>
    <w:rsid w:val="000336EB"/>
    <w:rsid w:val="0004174D"/>
    <w:rsid w:val="00047DB0"/>
    <w:rsid w:val="00047EE0"/>
    <w:rsid w:val="00054DAE"/>
    <w:rsid w:val="0006131F"/>
    <w:rsid w:val="000709A4"/>
    <w:rsid w:val="00076483"/>
    <w:rsid w:val="00076CFB"/>
    <w:rsid w:val="00082EF4"/>
    <w:rsid w:val="000834DD"/>
    <w:rsid w:val="0008489E"/>
    <w:rsid w:val="00091949"/>
    <w:rsid w:val="000A1C04"/>
    <w:rsid w:val="000A38D9"/>
    <w:rsid w:val="000A38F0"/>
    <w:rsid w:val="000C2B4B"/>
    <w:rsid w:val="000C69CD"/>
    <w:rsid w:val="000D2014"/>
    <w:rsid w:val="000D347F"/>
    <w:rsid w:val="000D7322"/>
    <w:rsid w:val="000E15AE"/>
    <w:rsid w:val="000E4592"/>
    <w:rsid w:val="000E73CC"/>
    <w:rsid w:val="000F0F48"/>
    <w:rsid w:val="001015EA"/>
    <w:rsid w:val="00102D08"/>
    <w:rsid w:val="00103621"/>
    <w:rsid w:val="00107058"/>
    <w:rsid w:val="00107648"/>
    <w:rsid w:val="00110363"/>
    <w:rsid w:val="00111B64"/>
    <w:rsid w:val="00113C9F"/>
    <w:rsid w:val="00121662"/>
    <w:rsid w:val="00121F97"/>
    <w:rsid w:val="00124DA3"/>
    <w:rsid w:val="001303DB"/>
    <w:rsid w:val="00132AB1"/>
    <w:rsid w:val="00133E06"/>
    <w:rsid w:val="0013453D"/>
    <w:rsid w:val="00135594"/>
    <w:rsid w:val="00137280"/>
    <w:rsid w:val="00142F5A"/>
    <w:rsid w:val="0014314C"/>
    <w:rsid w:val="00143404"/>
    <w:rsid w:val="00147D2E"/>
    <w:rsid w:val="00152AD9"/>
    <w:rsid w:val="00162431"/>
    <w:rsid w:val="00172193"/>
    <w:rsid w:val="001734B3"/>
    <w:rsid w:val="00173B5F"/>
    <w:rsid w:val="00176424"/>
    <w:rsid w:val="001771ED"/>
    <w:rsid w:val="00183185"/>
    <w:rsid w:val="001850D0"/>
    <w:rsid w:val="0018701D"/>
    <w:rsid w:val="00193CE9"/>
    <w:rsid w:val="001A1F1F"/>
    <w:rsid w:val="001A3103"/>
    <w:rsid w:val="001B0CAC"/>
    <w:rsid w:val="001B42FC"/>
    <w:rsid w:val="001B6CFB"/>
    <w:rsid w:val="001B7983"/>
    <w:rsid w:val="001C2CE5"/>
    <w:rsid w:val="001C4347"/>
    <w:rsid w:val="001C6EA3"/>
    <w:rsid w:val="001D1C26"/>
    <w:rsid w:val="001D7FA5"/>
    <w:rsid w:val="001F78CE"/>
    <w:rsid w:val="00200531"/>
    <w:rsid w:val="00203B03"/>
    <w:rsid w:val="00215C6A"/>
    <w:rsid w:val="00217D68"/>
    <w:rsid w:val="00220512"/>
    <w:rsid w:val="00222B18"/>
    <w:rsid w:val="002231CE"/>
    <w:rsid w:val="00225618"/>
    <w:rsid w:val="002263F1"/>
    <w:rsid w:val="002269FF"/>
    <w:rsid w:val="00232030"/>
    <w:rsid w:val="00232274"/>
    <w:rsid w:val="00234E58"/>
    <w:rsid w:val="002365CE"/>
    <w:rsid w:val="0024046F"/>
    <w:rsid w:val="0024385A"/>
    <w:rsid w:val="002441F5"/>
    <w:rsid w:val="00244F3D"/>
    <w:rsid w:val="00255C59"/>
    <w:rsid w:val="00262102"/>
    <w:rsid w:val="0026514D"/>
    <w:rsid w:val="002715A5"/>
    <w:rsid w:val="00272971"/>
    <w:rsid w:val="00283481"/>
    <w:rsid w:val="00290A31"/>
    <w:rsid w:val="00292096"/>
    <w:rsid w:val="0029305A"/>
    <w:rsid w:val="002A63D9"/>
    <w:rsid w:val="002C396C"/>
    <w:rsid w:val="002C3D4A"/>
    <w:rsid w:val="002C586F"/>
    <w:rsid w:val="002D72C1"/>
    <w:rsid w:val="002E49C6"/>
    <w:rsid w:val="002E567E"/>
    <w:rsid w:val="002E59FA"/>
    <w:rsid w:val="002F2820"/>
    <w:rsid w:val="003062D6"/>
    <w:rsid w:val="003077D1"/>
    <w:rsid w:val="00307E05"/>
    <w:rsid w:val="00313C73"/>
    <w:rsid w:val="0031515B"/>
    <w:rsid w:val="003259EF"/>
    <w:rsid w:val="00335C45"/>
    <w:rsid w:val="00336A30"/>
    <w:rsid w:val="00344B79"/>
    <w:rsid w:val="00345853"/>
    <w:rsid w:val="003472ED"/>
    <w:rsid w:val="00353D62"/>
    <w:rsid w:val="00356870"/>
    <w:rsid w:val="003574E4"/>
    <w:rsid w:val="003575BB"/>
    <w:rsid w:val="00360305"/>
    <w:rsid w:val="00361C2C"/>
    <w:rsid w:val="003647DC"/>
    <w:rsid w:val="0037145C"/>
    <w:rsid w:val="003725F7"/>
    <w:rsid w:val="003732F7"/>
    <w:rsid w:val="00375E7B"/>
    <w:rsid w:val="00383F68"/>
    <w:rsid w:val="003861EE"/>
    <w:rsid w:val="00386BD6"/>
    <w:rsid w:val="00390C63"/>
    <w:rsid w:val="003A2AF7"/>
    <w:rsid w:val="003A6B8A"/>
    <w:rsid w:val="003B03EE"/>
    <w:rsid w:val="003B2E18"/>
    <w:rsid w:val="003B6BBD"/>
    <w:rsid w:val="003B7115"/>
    <w:rsid w:val="003C0889"/>
    <w:rsid w:val="003C0F3F"/>
    <w:rsid w:val="003C3505"/>
    <w:rsid w:val="003C4499"/>
    <w:rsid w:val="003C7F25"/>
    <w:rsid w:val="003E5D44"/>
    <w:rsid w:val="003E6327"/>
    <w:rsid w:val="003E7481"/>
    <w:rsid w:val="003F1C39"/>
    <w:rsid w:val="003F2653"/>
    <w:rsid w:val="003F269F"/>
    <w:rsid w:val="003F6308"/>
    <w:rsid w:val="00404032"/>
    <w:rsid w:val="00405EDF"/>
    <w:rsid w:val="00410176"/>
    <w:rsid w:val="004106DC"/>
    <w:rsid w:val="00412311"/>
    <w:rsid w:val="00414598"/>
    <w:rsid w:val="00416827"/>
    <w:rsid w:val="00422672"/>
    <w:rsid w:val="00422CB5"/>
    <w:rsid w:val="004244C6"/>
    <w:rsid w:val="00424D25"/>
    <w:rsid w:val="00426BE7"/>
    <w:rsid w:val="00430B71"/>
    <w:rsid w:val="00433537"/>
    <w:rsid w:val="00440032"/>
    <w:rsid w:val="00442075"/>
    <w:rsid w:val="00446B65"/>
    <w:rsid w:val="0045488A"/>
    <w:rsid w:val="004625EE"/>
    <w:rsid w:val="004707EB"/>
    <w:rsid w:val="00477F3C"/>
    <w:rsid w:val="00485FD2"/>
    <w:rsid w:val="004904BC"/>
    <w:rsid w:val="004917F7"/>
    <w:rsid w:val="00495784"/>
    <w:rsid w:val="004A3841"/>
    <w:rsid w:val="004A504D"/>
    <w:rsid w:val="004A5C6D"/>
    <w:rsid w:val="004B7F68"/>
    <w:rsid w:val="004C03E3"/>
    <w:rsid w:val="004C0B6C"/>
    <w:rsid w:val="004C21D6"/>
    <w:rsid w:val="004C39DE"/>
    <w:rsid w:val="004C6876"/>
    <w:rsid w:val="004D495E"/>
    <w:rsid w:val="004D4A85"/>
    <w:rsid w:val="004E447D"/>
    <w:rsid w:val="004E72C9"/>
    <w:rsid w:val="004F0310"/>
    <w:rsid w:val="004F0A0C"/>
    <w:rsid w:val="004F7559"/>
    <w:rsid w:val="0050377A"/>
    <w:rsid w:val="005104A2"/>
    <w:rsid w:val="00514728"/>
    <w:rsid w:val="0051714D"/>
    <w:rsid w:val="005203A3"/>
    <w:rsid w:val="0052178F"/>
    <w:rsid w:val="00523E26"/>
    <w:rsid w:val="00531A97"/>
    <w:rsid w:val="00534988"/>
    <w:rsid w:val="005450BA"/>
    <w:rsid w:val="00547C7A"/>
    <w:rsid w:val="00550E4E"/>
    <w:rsid w:val="00557076"/>
    <w:rsid w:val="005640DB"/>
    <w:rsid w:val="00564DFE"/>
    <w:rsid w:val="00570B07"/>
    <w:rsid w:val="0057126D"/>
    <w:rsid w:val="00572EDE"/>
    <w:rsid w:val="00577224"/>
    <w:rsid w:val="00580733"/>
    <w:rsid w:val="00587043"/>
    <w:rsid w:val="005875A7"/>
    <w:rsid w:val="00591A7D"/>
    <w:rsid w:val="005A0EB6"/>
    <w:rsid w:val="005A141F"/>
    <w:rsid w:val="005A1A95"/>
    <w:rsid w:val="005A2905"/>
    <w:rsid w:val="005C3117"/>
    <w:rsid w:val="005C5031"/>
    <w:rsid w:val="005C6B57"/>
    <w:rsid w:val="005D273D"/>
    <w:rsid w:val="005D3D6F"/>
    <w:rsid w:val="005D5867"/>
    <w:rsid w:val="005D635F"/>
    <w:rsid w:val="005D64BB"/>
    <w:rsid w:val="005E05CB"/>
    <w:rsid w:val="005F0184"/>
    <w:rsid w:val="005F0E9F"/>
    <w:rsid w:val="005F2D5E"/>
    <w:rsid w:val="005F6A77"/>
    <w:rsid w:val="00600A6F"/>
    <w:rsid w:val="00605E4A"/>
    <w:rsid w:val="006118C2"/>
    <w:rsid w:val="00617028"/>
    <w:rsid w:val="00620A8D"/>
    <w:rsid w:val="00620C5C"/>
    <w:rsid w:val="00624BA2"/>
    <w:rsid w:val="006323AA"/>
    <w:rsid w:val="006347B0"/>
    <w:rsid w:val="00634AD2"/>
    <w:rsid w:val="00635462"/>
    <w:rsid w:val="0063763C"/>
    <w:rsid w:val="00643772"/>
    <w:rsid w:val="0065102D"/>
    <w:rsid w:val="00654193"/>
    <w:rsid w:val="006547DD"/>
    <w:rsid w:val="0065628A"/>
    <w:rsid w:val="0065796C"/>
    <w:rsid w:val="00671529"/>
    <w:rsid w:val="00673262"/>
    <w:rsid w:val="006814D5"/>
    <w:rsid w:val="00682E46"/>
    <w:rsid w:val="006834EA"/>
    <w:rsid w:val="00683F30"/>
    <w:rsid w:val="00695C2E"/>
    <w:rsid w:val="006B03B1"/>
    <w:rsid w:val="006B4775"/>
    <w:rsid w:val="006B5CE3"/>
    <w:rsid w:val="006B7E2F"/>
    <w:rsid w:val="006C1B50"/>
    <w:rsid w:val="006C2C81"/>
    <w:rsid w:val="006C5EA8"/>
    <w:rsid w:val="006D2CE8"/>
    <w:rsid w:val="00703D0E"/>
    <w:rsid w:val="00704FB9"/>
    <w:rsid w:val="00711B1F"/>
    <w:rsid w:val="0071772A"/>
    <w:rsid w:val="00720079"/>
    <w:rsid w:val="007252C1"/>
    <w:rsid w:val="0072586F"/>
    <w:rsid w:val="00735232"/>
    <w:rsid w:val="00737597"/>
    <w:rsid w:val="0073785E"/>
    <w:rsid w:val="007412AD"/>
    <w:rsid w:val="00741A9E"/>
    <w:rsid w:val="007504C3"/>
    <w:rsid w:val="00750843"/>
    <w:rsid w:val="007518C4"/>
    <w:rsid w:val="00754667"/>
    <w:rsid w:val="0076054D"/>
    <w:rsid w:val="00770D6C"/>
    <w:rsid w:val="00782ABA"/>
    <w:rsid w:val="00790DAA"/>
    <w:rsid w:val="0079572C"/>
    <w:rsid w:val="007A0E1F"/>
    <w:rsid w:val="007A3BBD"/>
    <w:rsid w:val="007B1BBE"/>
    <w:rsid w:val="007B1FE8"/>
    <w:rsid w:val="007B72B6"/>
    <w:rsid w:val="007C0D18"/>
    <w:rsid w:val="007C1929"/>
    <w:rsid w:val="007C3F4F"/>
    <w:rsid w:val="007C43A3"/>
    <w:rsid w:val="007C4A61"/>
    <w:rsid w:val="007C622F"/>
    <w:rsid w:val="007D0E02"/>
    <w:rsid w:val="007D0FCC"/>
    <w:rsid w:val="007D77A7"/>
    <w:rsid w:val="007E2D23"/>
    <w:rsid w:val="007E4769"/>
    <w:rsid w:val="007F0A4F"/>
    <w:rsid w:val="00812AB7"/>
    <w:rsid w:val="008169EB"/>
    <w:rsid w:val="00827BD9"/>
    <w:rsid w:val="00836CDB"/>
    <w:rsid w:val="00844CF7"/>
    <w:rsid w:val="00845C62"/>
    <w:rsid w:val="008478FE"/>
    <w:rsid w:val="00850DE8"/>
    <w:rsid w:val="0086201D"/>
    <w:rsid w:val="00876CEC"/>
    <w:rsid w:val="00877CED"/>
    <w:rsid w:val="00877E5A"/>
    <w:rsid w:val="00881414"/>
    <w:rsid w:val="00885671"/>
    <w:rsid w:val="00886DDB"/>
    <w:rsid w:val="0089131C"/>
    <w:rsid w:val="00891C56"/>
    <w:rsid w:val="00896383"/>
    <w:rsid w:val="00896EA6"/>
    <w:rsid w:val="008A0A0A"/>
    <w:rsid w:val="008A2AD2"/>
    <w:rsid w:val="008A451F"/>
    <w:rsid w:val="008A6881"/>
    <w:rsid w:val="008B5F20"/>
    <w:rsid w:val="008C1F66"/>
    <w:rsid w:val="008C267C"/>
    <w:rsid w:val="008D204A"/>
    <w:rsid w:val="008D2521"/>
    <w:rsid w:val="008D5F92"/>
    <w:rsid w:val="008E3DBA"/>
    <w:rsid w:val="008F0BE6"/>
    <w:rsid w:val="00900AD4"/>
    <w:rsid w:val="00903F36"/>
    <w:rsid w:val="0091433A"/>
    <w:rsid w:val="0091780E"/>
    <w:rsid w:val="00917F82"/>
    <w:rsid w:val="00924141"/>
    <w:rsid w:val="00930C0D"/>
    <w:rsid w:val="00930E1B"/>
    <w:rsid w:val="00931DC6"/>
    <w:rsid w:val="00940566"/>
    <w:rsid w:val="009438BC"/>
    <w:rsid w:val="00946EC7"/>
    <w:rsid w:val="00951E76"/>
    <w:rsid w:val="00953FEE"/>
    <w:rsid w:val="009623E2"/>
    <w:rsid w:val="00965D4D"/>
    <w:rsid w:val="00966C31"/>
    <w:rsid w:val="0096730E"/>
    <w:rsid w:val="00975B64"/>
    <w:rsid w:val="0097658B"/>
    <w:rsid w:val="009768EC"/>
    <w:rsid w:val="00977A1B"/>
    <w:rsid w:val="00980C93"/>
    <w:rsid w:val="0098344E"/>
    <w:rsid w:val="00984439"/>
    <w:rsid w:val="00984A20"/>
    <w:rsid w:val="00985963"/>
    <w:rsid w:val="00986959"/>
    <w:rsid w:val="0098707D"/>
    <w:rsid w:val="00993B30"/>
    <w:rsid w:val="0099715B"/>
    <w:rsid w:val="009A0515"/>
    <w:rsid w:val="009A10BA"/>
    <w:rsid w:val="009A3AC4"/>
    <w:rsid w:val="009B0529"/>
    <w:rsid w:val="009B1EC0"/>
    <w:rsid w:val="009B58B0"/>
    <w:rsid w:val="009B7420"/>
    <w:rsid w:val="009C3AAA"/>
    <w:rsid w:val="009C5649"/>
    <w:rsid w:val="009C69AF"/>
    <w:rsid w:val="009D163E"/>
    <w:rsid w:val="009D7BB2"/>
    <w:rsid w:val="009E0B05"/>
    <w:rsid w:val="009E2707"/>
    <w:rsid w:val="009E299D"/>
    <w:rsid w:val="009F43CF"/>
    <w:rsid w:val="00A03D2E"/>
    <w:rsid w:val="00A051A7"/>
    <w:rsid w:val="00A14F97"/>
    <w:rsid w:val="00A15C1A"/>
    <w:rsid w:val="00A170AE"/>
    <w:rsid w:val="00A23109"/>
    <w:rsid w:val="00A2503C"/>
    <w:rsid w:val="00A25824"/>
    <w:rsid w:val="00A31654"/>
    <w:rsid w:val="00A327A3"/>
    <w:rsid w:val="00A36C4A"/>
    <w:rsid w:val="00A41183"/>
    <w:rsid w:val="00A560AB"/>
    <w:rsid w:val="00A56A6B"/>
    <w:rsid w:val="00A638DD"/>
    <w:rsid w:val="00A63E85"/>
    <w:rsid w:val="00A674A1"/>
    <w:rsid w:val="00A71657"/>
    <w:rsid w:val="00A72C3E"/>
    <w:rsid w:val="00A75D40"/>
    <w:rsid w:val="00A8127A"/>
    <w:rsid w:val="00A812DE"/>
    <w:rsid w:val="00A828E4"/>
    <w:rsid w:val="00A871A4"/>
    <w:rsid w:val="00A94CC9"/>
    <w:rsid w:val="00A95674"/>
    <w:rsid w:val="00A97B40"/>
    <w:rsid w:val="00AA08B2"/>
    <w:rsid w:val="00AA1C6C"/>
    <w:rsid w:val="00AA5EF3"/>
    <w:rsid w:val="00AA7D5D"/>
    <w:rsid w:val="00AB2477"/>
    <w:rsid w:val="00AB3906"/>
    <w:rsid w:val="00AB5634"/>
    <w:rsid w:val="00AC747C"/>
    <w:rsid w:val="00AD012B"/>
    <w:rsid w:val="00AD4BC9"/>
    <w:rsid w:val="00AD501A"/>
    <w:rsid w:val="00AF2FD5"/>
    <w:rsid w:val="00AF4546"/>
    <w:rsid w:val="00AF6BEC"/>
    <w:rsid w:val="00B03268"/>
    <w:rsid w:val="00B066A1"/>
    <w:rsid w:val="00B10AC7"/>
    <w:rsid w:val="00B24EB5"/>
    <w:rsid w:val="00B301AF"/>
    <w:rsid w:val="00B36504"/>
    <w:rsid w:val="00B366B0"/>
    <w:rsid w:val="00B43C08"/>
    <w:rsid w:val="00B46D62"/>
    <w:rsid w:val="00B56E7A"/>
    <w:rsid w:val="00B5718E"/>
    <w:rsid w:val="00B632F8"/>
    <w:rsid w:val="00B63871"/>
    <w:rsid w:val="00B701AD"/>
    <w:rsid w:val="00B708AC"/>
    <w:rsid w:val="00B8687C"/>
    <w:rsid w:val="00B9053D"/>
    <w:rsid w:val="00B915A1"/>
    <w:rsid w:val="00B94947"/>
    <w:rsid w:val="00BB1FF5"/>
    <w:rsid w:val="00BB2379"/>
    <w:rsid w:val="00BB29F6"/>
    <w:rsid w:val="00BB36C9"/>
    <w:rsid w:val="00BB6C63"/>
    <w:rsid w:val="00BC2625"/>
    <w:rsid w:val="00BD1677"/>
    <w:rsid w:val="00BD4A72"/>
    <w:rsid w:val="00BD4E13"/>
    <w:rsid w:val="00BE177E"/>
    <w:rsid w:val="00BE29FE"/>
    <w:rsid w:val="00BF21DB"/>
    <w:rsid w:val="00BF4117"/>
    <w:rsid w:val="00C04D2D"/>
    <w:rsid w:val="00C13C1A"/>
    <w:rsid w:val="00C250F6"/>
    <w:rsid w:val="00C2735C"/>
    <w:rsid w:val="00C312C6"/>
    <w:rsid w:val="00C31769"/>
    <w:rsid w:val="00C31FBE"/>
    <w:rsid w:val="00C4197C"/>
    <w:rsid w:val="00C4403B"/>
    <w:rsid w:val="00C44647"/>
    <w:rsid w:val="00C541F8"/>
    <w:rsid w:val="00C54D60"/>
    <w:rsid w:val="00C6120B"/>
    <w:rsid w:val="00C648F0"/>
    <w:rsid w:val="00C7039C"/>
    <w:rsid w:val="00C706C0"/>
    <w:rsid w:val="00C72CE7"/>
    <w:rsid w:val="00C74D0A"/>
    <w:rsid w:val="00C7607A"/>
    <w:rsid w:val="00C84EA5"/>
    <w:rsid w:val="00C9104A"/>
    <w:rsid w:val="00C931FF"/>
    <w:rsid w:val="00C94524"/>
    <w:rsid w:val="00C9777E"/>
    <w:rsid w:val="00CB1609"/>
    <w:rsid w:val="00CB33CD"/>
    <w:rsid w:val="00CB4769"/>
    <w:rsid w:val="00CB47FB"/>
    <w:rsid w:val="00CB7650"/>
    <w:rsid w:val="00CC7600"/>
    <w:rsid w:val="00CD4833"/>
    <w:rsid w:val="00CE683D"/>
    <w:rsid w:val="00CE6C5C"/>
    <w:rsid w:val="00D02C3D"/>
    <w:rsid w:val="00D03B2E"/>
    <w:rsid w:val="00D058AF"/>
    <w:rsid w:val="00D154AA"/>
    <w:rsid w:val="00D16031"/>
    <w:rsid w:val="00D22AED"/>
    <w:rsid w:val="00D307DC"/>
    <w:rsid w:val="00D3796D"/>
    <w:rsid w:val="00D42A5F"/>
    <w:rsid w:val="00D5177E"/>
    <w:rsid w:val="00D60332"/>
    <w:rsid w:val="00D6620E"/>
    <w:rsid w:val="00D726CD"/>
    <w:rsid w:val="00D74B87"/>
    <w:rsid w:val="00D75AF3"/>
    <w:rsid w:val="00D7641C"/>
    <w:rsid w:val="00D76D29"/>
    <w:rsid w:val="00D77B11"/>
    <w:rsid w:val="00D85FA0"/>
    <w:rsid w:val="00D91AC9"/>
    <w:rsid w:val="00D9582C"/>
    <w:rsid w:val="00D96CCD"/>
    <w:rsid w:val="00DA2AFF"/>
    <w:rsid w:val="00DA43A4"/>
    <w:rsid w:val="00DB77CE"/>
    <w:rsid w:val="00DC3012"/>
    <w:rsid w:val="00DC474C"/>
    <w:rsid w:val="00DD02D4"/>
    <w:rsid w:val="00DD7274"/>
    <w:rsid w:val="00DF0B7F"/>
    <w:rsid w:val="00DF5702"/>
    <w:rsid w:val="00DF6D3D"/>
    <w:rsid w:val="00E02C37"/>
    <w:rsid w:val="00E0507B"/>
    <w:rsid w:val="00E06A17"/>
    <w:rsid w:val="00E11197"/>
    <w:rsid w:val="00E11256"/>
    <w:rsid w:val="00E161FD"/>
    <w:rsid w:val="00E164DA"/>
    <w:rsid w:val="00E25BD2"/>
    <w:rsid w:val="00E374A3"/>
    <w:rsid w:val="00E37502"/>
    <w:rsid w:val="00E40C71"/>
    <w:rsid w:val="00E43427"/>
    <w:rsid w:val="00E50AA4"/>
    <w:rsid w:val="00E50B64"/>
    <w:rsid w:val="00E51D20"/>
    <w:rsid w:val="00E51F90"/>
    <w:rsid w:val="00E5255E"/>
    <w:rsid w:val="00E5280B"/>
    <w:rsid w:val="00E55805"/>
    <w:rsid w:val="00E5609A"/>
    <w:rsid w:val="00E572FE"/>
    <w:rsid w:val="00E62905"/>
    <w:rsid w:val="00E63683"/>
    <w:rsid w:val="00E65764"/>
    <w:rsid w:val="00E71F95"/>
    <w:rsid w:val="00E721A2"/>
    <w:rsid w:val="00E739CA"/>
    <w:rsid w:val="00E741E9"/>
    <w:rsid w:val="00E7630C"/>
    <w:rsid w:val="00E765B4"/>
    <w:rsid w:val="00E83657"/>
    <w:rsid w:val="00E85B4C"/>
    <w:rsid w:val="00E92231"/>
    <w:rsid w:val="00E92CF6"/>
    <w:rsid w:val="00E97355"/>
    <w:rsid w:val="00EA1A86"/>
    <w:rsid w:val="00EA2014"/>
    <w:rsid w:val="00EA21E9"/>
    <w:rsid w:val="00EA26FE"/>
    <w:rsid w:val="00EA5120"/>
    <w:rsid w:val="00EA5401"/>
    <w:rsid w:val="00EB15A7"/>
    <w:rsid w:val="00EB3487"/>
    <w:rsid w:val="00ED1DBD"/>
    <w:rsid w:val="00ED4A28"/>
    <w:rsid w:val="00ED4A99"/>
    <w:rsid w:val="00ED7958"/>
    <w:rsid w:val="00EE2B29"/>
    <w:rsid w:val="00EE4F75"/>
    <w:rsid w:val="00EF33EC"/>
    <w:rsid w:val="00EF4066"/>
    <w:rsid w:val="00EF5FAC"/>
    <w:rsid w:val="00EF6A4F"/>
    <w:rsid w:val="00EF6AFA"/>
    <w:rsid w:val="00F10D70"/>
    <w:rsid w:val="00F10DC2"/>
    <w:rsid w:val="00F13251"/>
    <w:rsid w:val="00F158F0"/>
    <w:rsid w:val="00F24FE5"/>
    <w:rsid w:val="00F26B2D"/>
    <w:rsid w:val="00F30E28"/>
    <w:rsid w:val="00F365D1"/>
    <w:rsid w:val="00F439A6"/>
    <w:rsid w:val="00F45DC2"/>
    <w:rsid w:val="00F545F9"/>
    <w:rsid w:val="00F6100D"/>
    <w:rsid w:val="00F75CB5"/>
    <w:rsid w:val="00F77E3C"/>
    <w:rsid w:val="00F85DC2"/>
    <w:rsid w:val="00F85EE9"/>
    <w:rsid w:val="00F86508"/>
    <w:rsid w:val="00F92EE3"/>
    <w:rsid w:val="00F97B3C"/>
    <w:rsid w:val="00FB3679"/>
    <w:rsid w:val="00FC35A8"/>
    <w:rsid w:val="00FC4704"/>
    <w:rsid w:val="00FD20E7"/>
    <w:rsid w:val="00FD2B53"/>
    <w:rsid w:val="00FD5A0E"/>
    <w:rsid w:val="00FD76B0"/>
    <w:rsid w:val="00FF64BE"/>
    <w:rsid w:val="54A1EE3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AF15"/>
  <w15:chartTrackingRefBased/>
  <w15:docId w15:val="{D1F16439-736E-6947-861A-4228BEEB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4C"/>
    <w:pPr>
      <w:spacing w:after="240" w:line="280" w:lineRule="exact"/>
    </w:pPr>
    <w:rPr>
      <w:color w:val="333333" w:themeColor="text1"/>
    </w:rPr>
  </w:style>
  <w:style w:type="paragraph" w:styleId="Heading1">
    <w:name w:val="heading 1"/>
    <w:basedOn w:val="Normal"/>
    <w:next w:val="Normal"/>
    <w:link w:val="Heading1Char"/>
    <w:uiPriority w:val="9"/>
    <w:qFormat/>
    <w:rsid w:val="0065628A"/>
    <w:pPr>
      <w:keepNext/>
      <w:keepLines/>
      <w:spacing w:before="480" w:line="580" w:lineRule="exact"/>
      <w:outlineLvl w:val="0"/>
    </w:pPr>
    <w:rPr>
      <w:rFonts w:ascii="Open Sans ExtraBold" w:eastAsiaTheme="majorEastAsia" w:hAnsi="Open Sans ExtraBold" w:cstheme="majorBidi"/>
      <w:color w:val="236C2B" w:themeColor="accent1" w:themeShade="BF"/>
      <w:sz w:val="48"/>
      <w:szCs w:val="32"/>
    </w:rPr>
  </w:style>
  <w:style w:type="paragraph" w:styleId="Heading2">
    <w:name w:val="heading 2"/>
    <w:basedOn w:val="Normal"/>
    <w:next w:val="Normal"/>
    <w:link w:val="Heading2Char"/>
    <w:uiPriority w:val="9"/>
    <w:unhideWhenUsed/>
    <w:qFormat/>
    <w:rsid w:val="00D74B87"/>
    <w:pPr>
      <w:keepNext/>
      <w:keepLines/>
      <w:spacing w:before="360" w:after="120" w:line="480" w:lineRule="exact"/>
      <w:outlineLvl w:val="1"/>
    </w:pPr>
    <w:rPr>
      <w:rFonts w:ascii="Open Sans ExtraBold" w:eastAsiaTheme="majorEastAsia" w:hAnsi="Open Sans ExtraBold" w:cstheme="majorBidi"/>
      <w:sz w:val="36"/>
      <w:szCs w:val="26"/>
    </w:rPr>
  </w:style>
  <w:style w:type="paragraph" w:styleId="Heading3">
    <w:name w:val="heading 3"/>
    <w:basedOn w:val="Normal"/>
    <w:next w:val="Normal"/>
    <w:link w:val="Heading3Char"/>
    <w:uiPriority w:val="9"/>
    <w:unhideWhenUsed/>
    <w:qFormat/>
    <w:rsid w:val="00D74B87"/>
    <w:pPr>
      <w:keepNext/>
      <w:keepLines/>
      <w:spacing w:before="360" w:after="120" w:line="480" w:lineRule="exact"/>
      <w:outlineLvl w:val="2"/>
    </w:pPr>
    <w:rPr>
      <w:rFonts w:ascii="Open Sans SemiBold" w:eastAsiaTheme="majorEastAsia" w:hAnsi="Open Sans SemiBold" w:cstheme="majorBidi"/>
      <w:color w:val="777777" w:themeColor="accent4"/>
      <w:sz w:val="36"/>
    </w:rPr>
  </w:style>
  <w:style w:type="paragraph" w:styleId="Heading4">
    <w:name w:val="heading 4"/>
    <w:basedOn w:val="Normal"/>
    <w:next w:val="Normal"/>
    <w:link w:val="Heading4Char"/>
    <w:uiPriority w:val="9"/>
    <w:unhideWhenUsed/>
    <w:qFormat/>
    <w:rsid w:val="00D74B87"/>
    <w:pPr>
      <w:keepNext/>
      <w:keepLines/>
      <w:spacing w:before="360" w:after="120" w:line="360" w:lineRule="exact"/>
      <w:outlineLvl w:val="3"/>
    </w:pPr>
    <w:rPr>
      <w:rFonts w:ascii="Open Sans SemiBold" w:eastAsiaTheme="majorEastAsia" w:hAnsi="Open Sans SemiBold" w:cstheme="majorBidi"/>
      <w:iCs/>
      <w:color w:val="BA683A"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B18"/>
  </w:style>
  <w:style w:type="paragraph" w:styleId="ListParagraph">
    <w:name w:val="List Paragraph"/>
    <w:aliases w:val="- List tir,LIST OF TABLES.,List Bullet Mary,List Paragraph (numbered (a)),List Paragraph11,Puces,References,Report Para"/>
    <w:basedOn w:val="Normal"/>
    <w:link w:val="ListParagraphChar"/>
    <w:uiPriority w:val="34"/>
    <w:qFormat/>
    <w:rsid w:val="001015EA"/>
    <w:pPr>
      <w:spacing w:after="120"/>
      <w:contextualSpacing/>
    </w:pPr>
  </w:style>
  <w:style w:type="character" w:customStyle="1" w:styleId="ListParagraphChar">
    <w:name w:val="List Paragraph Char"/>
    <w:aliases w:val="- List tir Char,LIST OF TABLES. Char,List Bullet Mary Char,List Paragraph (numbered (a)) Char,List Paragraph11 Char,Puces Char,References Char,Report Para Char"/>
    <w:basedOn w:val="DefaultParagraphFont"/>
    <w:link w:val="ListParagraph"/>
    <w:uiPriority w:val="34"/>
    <w:rsid w:val="001015EA"/>
    <w:rPr>
      <w:color w:val="333333" w:themeColor="text1"/>
    </w:rPr>
  </w:style>
  <w:style w:type="table" w:styleId="TableGrid">
    <w:name w:val="Table Grid"/>
    <w:aliases w:val="Tabellengitternetz"/>
    <w:basedOn w:val="TableNormal"/>
    <w:uiPriority w:val="39"/>
    <w:rsid w:val="003574E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F0BE6"/>
    <w:rPr>
      <w:b/>
      <w:i w:val="0"/>
      <w:iCs/>
      <w:color w:val="8D3B70" w:themeColor="accent2"/>
    </w:rPr>
  </w:style>
  <w:style w:type="character" w:styleId="CommentReference">
    <w:name w:val="annotation reference"/>
    <w:basedOn w:val="DefaultParagraphFont"/>
    <w:uiPriority w:val="99"/>
    <w:semiHidden/>
    <w:unhideWhenUsed/>
    <w:rsid w:val="00A327A3"/>
    <w:rPr>
      <w:sz w:val="16"/>
      <w:szCs w:val="16"/>
    </w:rPr>
  </w:style>
  <w:style w:type="paragraph" w:styleId="CommentText">
    <w:name w:val="annotation text"/>
    <w:basedOn w:val="Normal"/>
    <w:link w:val="CommentTextChar"/>
    <w:uiPriority w:val="99"/>
    <w:unhideWhenUsed/>
    <w:rsid w:val="00A327A3"/>
    <w:rPr>
      <w:sz w:val="20"/>
      <w:szCs w:val="20"/>
    </w:rPr>
  </w:style>
  <w:style w:type="character" w:customStyle="1" w:styleId="CommentTextChar">
    <w:name w:val="Comment Text Char"/>
    <w:basedOn w:val="DefaultParagraphFont"/>
    <w:link w:val="CommentText"/>
    <w:uiPriority w:val="99"/>
    <w:rsid w:val="00A327A3"/>
    <w:rPr>
      <w:sz w:val="20"/>
      <w:szCs w:val="20"/>
    </w:rPr>
  </w:style>
  <w:style w:type="paragraph" w:styleId="CommentSubject">
    <w:name w:val="annotation subject"/>
    <w:basedOn w:val="CommentText"/>
    <w:next w:val="CommentText"/>
    <w:link w:val="CommentSubjectChar"/>
    <w:uiPriority w:val="99"/>
    <w:semiHidden/>
    <w:unhideWhenUsed/>
    <w:rsid w:val="00A327A3"/>
    <w:rPr>
      <w:b/>
      <w:bCs/>
    </w:rPr>
  </w:style>
  <w:style w:type="character" w:customStyle="1" w:styleId="CommentSubjectChar">
    <w:name w:val="Comment Subject Char"/>
    <w:basedOn w:val="CommentTextChar"/>
    <w:link w:val="CommentSubject"/>
    <w:uiPriority w:val="99"/>
    <w:semiHidden/>
    <w:rsid w:val="00A327A3"/>
    <w:rPr>
      <w:b/>
      <w:bCs/>
      <w:sz w:val="20"/>
      <w:szCs w:val="20"/>
    </w:rPr>
  </w:style>
  <w:style w:type="character" w:styleId="Hyperlink">
    <w:name w:val="Hyperlink"/>
    <w:basedOn w:val="DefaultParagraphFont"/>
    <w:uiPriority w:val="99"/>
    <w:unhideWhenUsed/>
    <w:rsid w:val="00446B65"/>
    <w:rPr>
      <w:color w:val="0563C1" w:themeColor="hyperlink"/>
      <w:u w:val="single"/>
    </w:rPr>
  </w:style>
  <w:style w:type="character" w:styleId="UnresolvedMention">
    <w:name w:val="Unresolved Mention"/>
    <w:basedOn w:val="DefaultParagraphFont"/>
    <w:uiPriority w:val="99"/>
    <w:semiHidden/>
    <w:unhideWhenUsed/>
    <w:rsid w:val="00446B65"/>
    <w:rPr>
      <w:color w:val="605E5C"/>
      <w:shd w:val="clear" w:color="auto" w:fill="E1DFDD"/>
    </w:rPr>
  </w:style>
  <w:style w:type="paragraph" w:styleId="Revision">
    <w:name w:val="Revision"/>
    <w:hidden/>
    <w:uiPriority w:val="99"/>
    <w:semiHidden/>
    <w:rsid w:val="003B03EE"/>
  </w:style>
  <w:style w:type="character" w:styleId="FollowedHyperlink">
    <w:name w:val="FollowedHyperlink"/>
    <w:basedOn w:val="DefaultParagraphFont"/>
    <w:uiPriority w:val="99"/>
    <w:semiHidden/>
    <w:unhideWhenUsed/>
    <w:rsid w:val="00162431"/>
    <w:rPr>
      <w:color w:val="8D3B70" w:themeColor="followedHyperlink"/>
      <w:u w:val="single"/>
    </w:rPr>
  </w:style>
  <w:style w:type="paragraph" w:styleId="Header">
    <w:name w:val="header"/>
    <w:basedOn w:val="Normal"/>
    <w:link w:val="HeaderChar"/>
    <w:uiPriority w:val="99"/>
    <w:unhideWhenUsed/>
    <w:rsid w:val="00B03268"/>
    <w:pPr>
      <w:tabs>
        <w:tab w:val="center" w:pos="4513"/>
        <w:tab w:val="right" w:pos="9026"/>
      </w:tabs>
    </w:pPr>
  </w:style>
  <w:style w:type="character" w:customStyle="1" w:styleId="HeaderChar">
    <w:name w:val="Header Char"/>
    <w:basedOn w:val="DefaultParagraphFont"/>
    <w:link w:val="Header"/>
    <w:uiPriority w:val="99"/>
    <w:rsid w:val="00B03268"/>
  </w:style>
  <w:style w:type="paragraph" w:styleId="Footer">
    <w:name w:val="footer"/>
    <w:basedOn w:val="Normal"/>
    <w:link w:val="FooterChar"/>
    <w:uiPriority w:val="99"/>
    <w:unhideWhenUsed/>
    <w:rsid w:val="00B03268"/>
    <w:pPr>
      <w:tabs>
        <w:tab w:val="center" w:pos="4513"/>
        <w:tab w:val="right" w:pos="9026"/>
      </w:tabs>
    </w:pPr>
  </w:style>
  <w:style w:type="character" w:customStyle="1" w:styleId="FooterChar">
    <w:name w:val="Footer Char"/>
    <w:basedOn w:val="DefaultParagraphFont"/>
    <w:link w:val="Footer"/>
    <w:uiPriority w:val="99"/>
    <w:rsid w:val="00B03268"/>
  </w:style>
  <w:style w:type="paragraph" w:styleId="BalloonText">
    <w:name w:val="Balloon Text"/>
    <w:basedOn w:val="Normal"/>
    <w:link w:val="BalloonTextChar"/>
    <w:uiPriority w:val="99"/>
    <w:semiHidden/>
    <w:unhideWhenUsed/>
    <w:rsid w:val="00183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3185"/>
    <w:rPr>
      <w:rFonts w:ascii="Times New Roman" w:hAnsi="Times New Roman" w:cs="Times New Roman"/>
      <w:sz w:val="18"/>
      <w:szCs w:val="18"/>
    </w:rPr>
  </w:style>
  <w:style w:type="table" w:customStyle="1" w:styleId="TableGrid0">
    <w:name w:val="TableGrid"/>
    <w:rsid w:val="00A051A7"/>
    <w:rPr>
      <w:rFonts w:eastAsiaTheme="minorEastAsia"/>
      <w:sz w:val="22"/>
      <w:szCs w:val="22"/>
      <w:lang w:val="fr-FR"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173B5F"/>
    <w:pPr>
      <w:pBdr>
        <w:top w:val="single" w:sz="48" w:space="1" w:color="2F913A" w:themeColor="text2"/>
      </w:pBdr>
      <w:spacing w:before="120" w:after="600" w:line="840" w:lineRule="exact"/>
      <w:contextualSpacing/>
    </w:pPr>
    <w:rPr>
      <w:rFonts w:ascii="Open Sans ExtraBold" w:eastAsiaTheme="majorEastAsia" w:hAnsi="Open Sans ExtraBold" w:cstheme="majorBidi"/>
      <w:caps/>
      <w:spacing w:val="-10"/>
      <w:kern w:val="28"/>
      <w:sz w:val="72"/>
      <w:szCs w:val="56"/>
    </w:rPr>
  </w:style>
  <w:style w:type="character" w:customStyle="1" w:styleId="TitleChar">
    <w:name w:val="Title Char"/>
    <w:basedOn w:val="DefaultParagraphFont"/>
    <w:link w:val="Title"/>
    <w:uiPriority w:val="10"/>
    <w:rsid w:val="00173B5F"/>
    <w:rPr>
      <w:rFonts w:ascii="Open Sans ExtraBold" w:eastAsiaTheme="majorEastAsia" w:hAnsi="Open Sans ExtraBold" w:cstheme="majorBidi"/>
      <w:caps/>
      <w:color w:val="333333" w:themeColor="text1"/>
      <w:spacing w:val="-10"/>
      <w:kern w:val="28"/>
      <w:sz w:val="72"/>
      <w:szCs w:val="56"/>
    </w:rPr>
  </w:style>
  <w:style w:type="character" w:styleId="SubtleReference">
    <w:name w:val="Subtle Reference"/>
    <w:basedOn w:val="DefaultParagraphFont"/>
    <w:uiPriority w:val="31"/>
    <w:rsid w:val="00D058AF"/>
    <w:rPr>
      <w:rFonts w:asciiTheme="minorHAnsi" w:hAnsiTheme="minorHAnsi"/>
      <w:caps/>
      <w:smallCaps w:val="0"/>
      <w:color w:val="8D3B70" w:themeColor="accent2"/>
      <w:sz w:val="24"/>
    </w:rPr>
  </w:style>
  <w:style w:type="paragraph" w:styleId="NoSpacing">
    <w:name w:val="No Spacing"/>
    <w:basedOn w:val="Normal"/>
    <w:uiPriority w:val="1"/>
    <w:rsid w:val="00FD5A0E"/>
    <w:pPr>
      <w:spacing w:after="0"/>
      <w:jc w:val="right"/>
    </w:pPr>
    <w:rPr>
      <w:color w:val="777777" w:themeColor="accent4"/>
    </w:rPr>
  </w:style>
  <w:style w:type="character" w:customStyle="1" w:styleId="Heading1Char">
    <w:name w:val="Heading 1 Char"/>
    <w:basedOn w:val="DefaultParagraphFont"/>
    <w:link w:val="Heading1"/>
    <w:uiPriority w:val="9"/>
    <w:rsid w:val="0065628A"/>
    <w:rPr>
      <w:rFonts w:ascii="Open Sans ExtraBold" w:eastAsiaTheme="majorEastAsia" w:hAnsi="Open Sans ExtraBold" w:cstheme="majorBidi"/>
      <w:color w:val="236C2B" w:themeColor="accent1" w:themeShade="BF"/>
      <w:sz w:val="48"/>
      <w:szCs w:val="32"/>
    </w:rPr>
  </w:style>
  <w:style w:type="character" w:customStyle="1" w:styleId="Heading2Char">
    <w:name w:val="Heading 2 Char"/>
    <w:basedOn w:val="DefaultParagraphFont"/>
    <w:link w:val="Heading2"/>
    <w:uiPriority w:val="9"/>
    <w:rsid w:val="00D74B87"/>
    <w:rPr>
      <w:rFonts w:ascii="Open Sans ExtraBold" w:eastAsiaTheme="majorEastAsia" w:hAnsi="Open Sans ExtraBold" w:cstheme="majorBidi"/>
      <w:color w:val="333333" w:themeColor="text1"/>
      <w:sz w:val="36"/>
      <w:szCs w:val="26"/>
    </w:rPr>
  </w:style>
  <w:style w:type="character" w:customStyle="1" w:styleId="Heading3Char">
    <w:name w:val="Heading 3 Char"/>
    <w:basedOn w:val="DefaultParagraphFont"/>
    <w:link w:val="Heading3"/>
    <w:uiPriority w:val="9"/>
    <w:rsid w:val="00D74B87"/>
    <w:rPr>
      <w:rFonts w:ascii="Open Sans SemiBold" w:eastAsiaTheme="majorEastAsia" w:hAnsi="Open Sans SemiBold" w:cstheme="majorBidi"/>
      <w:color w:val="777777" w:themeColor="accent4"/>
      <w:sz w:val="36"/>
    </w:rPr>
  </w:style>
  <w:style w:type="character" w:customStyle="1" w:styleId="Heading4Char">
    <w:name w:val="Heading 4 Char"/>
    <w:basedOn w:val="DefaultParagraphFont"/>
    <w:link w:val="Heading4"/>
    <w:uiPriority w:val="9"/>
    <w:rsid w:val="00D74B87"/>
    <w:rPr>
      <w:rFonts w:ascii="Open Sans SemiBold" w:eastAsiaTheme="majorEastAsia" w:hAnsi="Open Sans SemiBold" w:cstheme="majorBidi"/>
      <w:iCs/>
      <w:color w:val="BA683A" w:themeColor="accent5"/>
      <w:sz w:val="28"/>
    </w:rPr>
  </w:style>
  <w:style w:type="paragraph" w:styleId="Subtitle">
    <w:name w:val="Subtitle"/>
    <w:basedOn w:val="Normal"/>
    <w:next w:val="Normal"/>
    <w:link w:val="SubtitleChar"/>
    <w:uiPriority w:val="11"/>
    <w:qFormat/>
    <w:rsid w:val="006B4775"/>
    <w:pPr>
      <w:numPr>
        <w:ilvl w:val="1"/>
      </w:numPr>
      <w:spacing w:after="160" w:line="320" w:lineRule="exact"/>
    </w:pPr>
    <w:rPr>
      <w:rFonts w:eastAsiaTheme="minorEastAsia"/>
      <w:caps/>
      <w:color w:val="8D3B70" w:themeColor="accent2"/>
      <w:spacing w:val="15"/>
      <w:szCs w:val="22"/>
    </w:rPr>
  </w:style>
  <w:style w:type="character" w:customStyle="1" w:styleId="SubtitleChar">
    <w:name w:val="Subtitle Char"/>
    <w:basedOn w:val="DefaultParagraphFont"/>
    <w:link w:val="Subtitle"/>
    <w:uiPriority w:val="11"/>
    <w:rsid w:val="006B4775"/>
    <w:rPr>
      <w:rFonts w:eastAsiaTheme="minorEastAsia"/>
      <w:caps/>
      <w:color w:val="8D3B70" w:themeColor="accent2"/>
      <w:spacing w:val="15"/>
      <w:szCs w:val="22"/>
    </w:rPr>
  </w:style>
  <w:style w:type="character" w:styleId="SubtleEmphasis">
    <w:name w:val="Subtle Emphasis"/>
    <w:basedOn w:val="DefaultParagraphFont"/>
    <w:uiPriority w:val="19"/>
    <w:rsid w:val="008F0BE6"/>
    <w:rPr>
      <w:i/>
      <w:iCs/>
      <w:color w:val="777777" w:themeColor="accent4"/>
    </w:rPr>
  </w:style>
  <w:style w:type="character" w:styleId="IntenseEmphasis">
    <w:name w:val="Intense Emphasis"/>
    <w:basedOn w:val="DefaultParagraphFont"/>
    <w:uiPriority w:val="21"/>
    <w:rsid w:val="008F0BE6"/>
    <w:rPr>
      <w:i/>
      <w:iCs/>
      <w:color w:val="2F913A" w:themeColor="accent1"/>
    </w:rPr>
  </w:style>
  <w:style w:type="paragraph" w:styleId="Quote">
    <w:name w:val="Quote"/>
    <w:basedOn w:val="Normal"/>
    <w:next w:val="Normal"/>
    <w:link w:val="QuoteChar"/>
    <w:uiPriority w:val="29"/>
    <w:rsid w:val="00D3796D"/>
    <w:pPr>
      <w:spacing w:before="200" w:after="160"/>
      <w:ind w:left="864" w:right="864"/>
      <w:jc w:val="center"/>
    </w:pPr>
    <w:rPr>
      <w:i/>
      <w:iCs/>
      <w:color w:val="777777" w:themeColor="accent4"/>
    </w:rPr>
  </w:style>
  <w:style w:type="character" w:customStyle="1" w:styleId="QuoteChar">
    <w:name w:val="Quote Char"/>
    <w:basedOn w:val="DefaultParagraphFont"/>
    <w:link w:val="Quote"/>
    <w:uiPriority w:val="29"/>
    <w:rsid w:val="00D3796D"/>
    <w:rPr>
      <w:i/>
      <w:iCs/>
      <w:color w:val="777777" w:themeColor="accent4"/>
    </w:rPr>
  </w:style>
  <w:style w:type="paragraph" w:styleId="IntenseQuote">
    <w:name w:val="Intense Quote"/>
    <w:basedOn w:val="Normal"/>
    <w:next w:val="Normal"/>
    <w:link w:val="IntenseQuoteChar"/>
    <w:uiPriority w:val="30"/>
    <w:qFormat/>
    <w:rsid w:val="00770D6C"/>
    <w:pPr>
      <w:pBdr>
        <w:top w:val="single" w:sz="18" w:space="10" w:color="2F913A" w:themeColor="accent1"/>
        <w:bottom w:val="single" w:sz="18" w:space="10" w:color="2F913A" w:themeColor="accent1"/>
      </w:pBdr>
      <w:spacing w:before="360" w:after="360"/>
      <w:ind w:left="567" w:right="567"/>
      <w:jc w:val="center"/>
    </w:pPr>
    <w:rPr>
      <w:rFonts w:ascii="Open Sans Light" w:hAnsi="Open Sans Light"/>
      <w:i/>
      <w:iCs/>
      <w:color w:val="2F913A" w:themeColor="accent1"/>
    </w:rPr>
  </w:style>
  <w:style w:type="character" w:customStyle="1" w:styleId="IntenseQuoteChar">
    <w:name w:val="Intense Quote Char"/>
    <w:basedOn w:val="DefaultParagraphFont"/>
    <w:link w:val="IntenseQuote"/>
    <w:uiPriority w:val="30"/>
    <w:rsid w:val="00770D6C"/>
    <w:rPr>
      <w:rFonts w:ascii="Open Sans Light" w:hAnsi="Open Sans Light"/>
      <w:i/>
      <w:iCs/>
      <w:color w:val="2F913A" w:themeColor="accent1"/>
    </w:rPr>
  </w:style>
  <w:style w:type="character" w:styleId="Strong">
    <w:name w:val="Strong"/>
    <w:basedOn w:val="DefaultParagraphFont"/>
    <w:uiPriority w:val="22"/>
    <w:qFormat/>
    <w:rsid w:val="00DC3012"/>
    <w:rPr>
      <w:b/>
      <w:bCs/>
    </w:rPr>
  </w:style>
  <w:style w:type="paragraph" w:customStyle="1" w:styleId="Captionfigurestables">
    <w:name w:val="Caption figures/tables"/>
    <w:basedOn w:val="Normal"/>
    <w:link w:val="CaptionfigurestablesChar"/>
    <w:qFormat/>
    <w:rsid w:val="00C72CE7"/>
    <w:pPr>
      <w:spacing w:after="40" w:line="240" w:lineRule="exact"/>
    </w:pPr>
    <w:rPr>
      <w:rFonts w:ascii="Open Sans Light" w:hAnsi="Open Sans Light" w:cs="Open Sans Light"/>
      <w:sz w:val="20"/>
      <w:szCs w:val="20"/>
      <w:lang w:val="en-GB"/>
    </w:rPr>
  </w:style>
  <w:style w:type="character" w:customStyle="1" w:styleId="CaptionfigurestablesChar">
    <w:name w:val="Caption figures/tables Char"/>
    <w:basedOn w:val="DefaultParagraphFont"/>
    <w:link w:val="Captionfigurestables"/>
    <w:rsid w:val="00C72CE7"/>
    <w:rPr>
      <w:rFonts w:ascii="Open Sans Light" w:hAnsi="Open Sans Light" w:cs="Open Sans Light"/>
      <w:color w:val="333333" w:themeColor="text1"/>
      <w:sz w:val="20"/>
      <w:szCs w:val="20"/>
      <w:lang w:val="en-GB"/>
    </w:rPr>
  </w:style>
  <w:style w:type="paragraph" w:customStyle="1" w:styleId="Tabletext">
    <w:name w:val="Table text"/>
    <w:basedOn w:val="Normal"/>
    <w:link w:val="TabletextChar"/>
    <w:qFormat/>
    <w:rsid w:val="00900AD4"/>
    <w:pPr>
      <w:spacing w:after="40"/>
    </w:pPr>
    <w:rPr>
      <w:szCs w:val="22"/>
      <w:lang w:val="en-GB"/>
    </w:rPr>
  </w:style>
  <w:style w:type="character" w:customStyle="1" w:styleId="TabletextChar">
    <w:name w:val="Table text Char"/>
    <w:basedOn w:val="DefaultParagraphFont"/>
    <w:link w:val="Tabletext"/>
    <w:rsid w:val="00900AD4"/>
    <w:rPr>
      <w:color w:val="333333" w:themeColor="text1"/>
      <w:szCs w:val="22"/>
      <w:lang w:val="en-GB"/>
    </w:rPr>
  </w:style>
  <w:style w:type="paragraph" w:styleId="Caption">
    <w:name w:val="caption"/>
    <w:aliases w:val="Caption Figures/Tables"/>
    <w:basedOn w:val="BodyText1"/>
    <w:next w:val="BodyText1"/>
    <w:uiPriority w:val="35"/>
    <w:unhideWhenUsed/>
    <w:rsid w:val="003077D1"/>
    <w:pPr>
      <w:spacing w:before="480" w:line="200" w:lineRule="exact"/>
    </w:pPr>
    <w:rPr>
      <w:bCs/>
      <w:i/>
      <w:color w:val="333333" w:themeColor="text1"/>
      <w:sz w:val="16"/>
      <w:szCs w:val="18"/>
    </w:rPr>
  </w:style>
  <w:style w:type="paragraph" w:customStyle="1" w:styleId="BodyText1">
    <w:name w:val="Body Text1"/>
    <w:basedOn w:val="Normal"/>
    <w:link w:val="BodytextChar"/>
    <w:qFormat/>
    <w:rsid w:val="003077D1"/>
    <w:pPr>
      <w:spacing w:after="200"/>
    </w:pPr>
    <w:rPr>
      <w:rFonts w:ascii="Arial" w:eastAsia="Times New Roman" w:hAnsi="Arial" w:cs="Times New Roman"/>
      <w:color w:val="auto"/>
      <w:spacing w:val="6"/>
      <w:sz w:val="20"/>
      <w:lang w:val="en-GB"/>
    </w:rPr>
  </w:style>
  <w:style w:type="character" w:customStyle="1" w:styleId="BodytextChar">
    <w:name w:val="Body text Char"/>
    <w:basedOn w:val="DefaultParagraphFont"/>
    <w:link w:val="BodyText1"/>
    <w:rsid w:val="003077D1"/>
    <w:rPr>
      <w:rFonts w:ascii="Arial" w:eastAsia="Times New Roman" w:hAnsi="Arial" w:cs="Times New Roman"/>
      <w:spacing w:val="6"/>
      <w:sz w:val="20"/>
      <w:lang w:val="en-GB"/>
    </w:rPr>
  </w:style>
  <w:style w:type="table" w:customStyle="1" w:styleId="ColorfulList1">
    <w:name w:val="Colorful List1"/>
    <w:basedOn w:val="TableNormal"/>
    <w:uiPriority w:val="72"/>
    <w:rsid w:val="00605E4A"/>
    <w:rPr>
      <w:rFonts w:ascii="FoundrySans-Normal" w:hAnsi="FoundrySans-Normal"/>
      <w:color w:val="333333" w:themeColor="text1"/>
      <w:sz w:val="20"/>
      <w:szCs w:val="20"/>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702F59" w:themeFill="accent2" w:themeFillShade="CC"/>
      </w:tcPr>
    </w:tblStylePr>
    <w:tblStylePr w:type="lastRow">
      <w:rPr>
        <w:b/>
        <w:bCs/>
        <w:color w:val="702F59"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paragraph" w:styleId="NormalWeb">
    <w:name w:val="Normal (Web)"/>
    <w:basedOn w:val="Normal"/>
    <w:uiPriority w:val="99"/>
    <w:unhideWhenUsed/>
    <w:rsid w:val="00605E4A"/>
    <w:pPr>
      <w:spacing w:before="100" w:beforeAutospacing="1" w:after="100" w:afterAutospacing="1" w:line="240" w:lineRule="auto"/>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403">
      <w:bodyDiv w:val="1"/>
      <w:marLeft w:val="0"/>
      <w:marRight w:val="0"/>
      <w:marTop w:val="0"/>
      <w:marBottom w:val="0"/>
      <w:divBdr>
        <w:top w:val="none" w:sz="0" w:space="0" w:color="auto"/>
        <w:left w:val="none" w:sz="0" w:space="0" w:color="auto"/>
        <w:bottom w:val="none" w:sz="0" w:space="0" w:color="auto"/>
        <w:right w:val="none" w:sz="0" w:space="0" w:color="auto"/>
      </w:divBdr>
    </w:div>
    <w:div w:id="117922062">
      <w:bodyDiv w:val="1"/>
      <w:marLeft w:val="0"/>
      <w:marRight w:val="0"/>
      <w:marTop w:val="0"/>
      <w:marBottom w:val="0"/>
      <w:divBdr>
        <w:top w:val="none" w:sz="0" w:space="0" w:color="auto"/>
        <w:left w:val="none" w:sz="0" w:space="0" w:color="auto"/>
        <w:bottom w:val="none" w:sz="0" w:space="0" w:color="auto"/>
        <w:right w:val="none" w:sz="0" w:space="0" w:color="auto"/>
      </w:divBdr>
      <w:divsChild>
        <w:div w:id="1479834361">
          <w:marLeft w:val="547"/>
          <w:marRight w:val="0"/>
          <w:marTop w:val="134"/>
          <w:marBottom w:val="240"/>
          <w:divBdr>
            <w:top w:val="none" w:sz="0" w:space="0" w:color="auto"/>
            <w:left w:val="none" w:sz="0" w:space="0" w:color="auto"/>
            <w:bottom w:val="none" w:sz="0" w:space="0" w:color="auto"/>
            <w:right w:val="none" w:sz="0" w:space="0" w:color="auto"/>
          </w:divBdr>
        </w:div>
        <w:div w:id="151407132">
          <w:marLeft w:val="547"/>
          <w:marRight w:val="0"/>
          <w:marTop w:val="134"/>
          <w:marBottom w:val="240"/>
          <w:divBdr>
            <w:top w:val="none" w:sz="0" w:space="0" w:color="auto"/>
            <w:left w:val="none" w:sz="0" w:space="0" w:color="auto"/>
            <w:bottom w:val="none" w:sz="0" w:space="0" w:color="auto"/>
            <w:right w:val="none" w:sz="0" w:space="0" w:color="auto"/>
          </w:divBdr>
        </w:div>
        <w:div w:id="1507210646">
          <w:marLeft w:val="547"/>
          <w:marRight w:val="0"/>
          <w:marTop w:val="134"/>
          <w:marBottom w:val="240"/>
          <w:divBdr>
            <w:top w:val="none" w:sz="0" w:space="0" w:color="auto"/>
            <w:left w:val="none" w:sz="0" w:space="0" w:color="auto"/>
            <w:bottom w:val="none" w:sz="0" w:space="0" w:color="auto"/>
            <w:right w:val="none" w:sz="0" w:space="0" w:color="auto"/>
          </w:divBdr>
        </w:div>
        <w:div w:id="718285130">
          <w:marLeft w:val="547"/>
          <w:marRight w:val="0"/>
          <w:marTop w:val="134"/>
          <w:marBottom w:val="240"/>
          <w:divBdr>
            <w:top w:val="none" w:sz="0" w:space="0" w:color="auto"/>
            <w:left w:val="none" w:sz="0" w:space="0" w:color="auto"/>
            <w:bottom w:val="none" w:sz="0" w:space="0" w:color="auto"/>
            <w:right w:val="none" w:sz="0" w:space="0" w:color="auto"/>
          </w:divBdr>
        </w:div>
      </w:divsChild>
    </w:div>
    <w:div w:id="176117739">
      <w:bodyDiv w:val="1"/>
      <w:marLeft w:val="0"/>
      <w:marRight w:val="0"/>
      <w:marTop w:val="0"/>
      <w:marBottom w:val="0"/>
      <w:divBdr>
        <w:top w:val="none" w:sz="0" w:space="0" w:color="auto"/>
        <w:left w:val="none" w:sz="0" w:space="0" w:color="auto"/>
        <w:bottom w:val="none" w:sz="0" w:space="0" w:color="auto"/>
        <w:right w:val="none" w:sz="0" w:space="0" w:color="auto"/>
      </w:divBdr>
      <w:divsChild>
        <w:div w:id="1084839370">
          <w:marLeft w:val="547"/>
          <w:marRight w:val="0"/>
          <w:marTop w:val="115"/>
          <w:marBottom w:val="240"/>
          <w:divBdr>
            <w:top w:val="none" w:sz="0" w:space="0" w:color="auto"/>
            <w:left w:val="none" w:sz="0" w:space="0" w:color="auto"/>
            <w:bottom w:val="none" w:sz="0" w:space="0" w:color="auto"/>
            <w:right w:val="none" w:sz="0" w:space="0" w:color="auto"/>
          </w:divBdr>
        </w:div>
        <w:div w:id="1495993547">
          <w:marLeft w:val="547"/>
          <w:marRight w:val="0"/>
          <w:marTop w:val="115"/>
          <w:marBottom w:val="240"/>
          <w:divBdr>
            <w:top w:val="none" w:sz="0" w:space="0" w:color="auto"/>
            <w:left w:val="none" w:sz="0" w:space="0" w:color="auto"/>
            <w:bottom w:val="none" w:sz="0" w:space="0" w:color="auto"/>
            <w:right w:val="none" w:sz="0" w:space="0" w:color="auto"/>
          </w:divBdr>
        </w:div>
        <w:div w:id="42219177">
          <w:marLeft w:val="547"/>
          <w:marRight w:val="0"/>
          <w:marTop w:val="115"/>
          <w:marBottom w:val="0"/>
          <w:divBdr>
            <w:top w:val="none" w:sz="0" w:space="0" w:color="auto"/>
            <w:left w:val="none" w:sz="0" w:space="0" w:color="auto"/>
            <w:bottom w:val="none" w:sz="0" w:space="0" w:color="auto"/>
            <w:right w:val="none" w:sz="0" w:space="0" w:color="auto"/>
          </w:divBdr>
        </w:div>
      </w:divsChild>
    </w:div>
    <w:div w:id="182330288">
      <w:bodyDiv w:val="1"/>
      <w:marLeft w:val="0"/>
      <w:marRight w:val="0"/>
      <w:marTop w:val="0"/>
      <w:marBottom w:val="0"/>
      <w:divBdr>
        <w:top w:val="none" w:sz="0" w:space="0" w:color="auto"/>
        <w:left w:val="none" w:sz="0" w:space="0" w:color="auto"/>
        <w:bottom w:val="none" w:sz="0" w:space="0" w:color="auto"/>
        <w:right w:val="none" w:sz="0" w:space="0" w:color="auto"/>
      </w:divBdr>
      <w:divsChild>
        <w:div w:id="1293755064">
          <w:marLeft w:val="0"/>
          <w:marRight w:val="0"/>
          <w:marTop w:val="0"/>
          <w:marBottom w:val="0"/>
          <w:divBdr>
            <w:top w:val="none" w:sz="0" w:space="0" w:color="auto"/>
            <w:left w:val="none" w:sz="0" w:space="0" w:color="auto"/>
            <w:bottom w:val="none" w:sz="0" w:space="0" w:color="auto"/>
            <w:right w:val="none" w:sz="0" w:space="0" w:color="auto"/>
          </w:divBdr>
        </w:div>
      </w:divsChild>
    </w:div>
    <w:div w:id="315687988">
      <w:bodyDiv w:val="1"/>
      <w:marLeft w:val="0"/>
      <w:marRight w:val="0"/>
      <w:marTop w:val="0"/>
      <w:marBottom w:val="0"/>
      <w:divBdr>
        <w:top w:val="none" w:sz="0" w:space="0" w:color="auto"/>
        <w:left w:val="none" w:sz="0" w:space="0" w:color="auto"/>
        <w:bottom w:val="none" w:sz="0" w:space="0" w:color="auto"/>
        <w:right w:val="none" w:sz="0" w:space="0" w:color="auto"/>
      </w:divBdr>
    </w:div>
    <w:div w:id="469053725">
      <w:bodyDiv w:val="1"/>
      <w:marLeft w:val="0"/>
      <w:marRight w:val="0"/>
      <w:marTop w:val="0"/>
      <w:marBottom w:val="0"/>
      <w:divBdr>
        <w:top w:val="none" w:sz="0" w:space="0" w:color="auto"/>
        <w:left w:val="none" w:sz="0" w:space="0" w:color="auto"/>
        <w:bottom w:val="none" w:sz="0" w:space="0" w:color="auto"/>
        <w:right w:val="none" w:sz="0" w:space="0" w:color="auto"/>
      </w:divBdr>
    </w:div>
    <w:div w:id="617949426">
      <w:bodyDiv w:val="1"/>
      <w:marLeft w:val="0"/>
      <w:marRight w:val="0"/>
      <w:marTop w:val="0"/>
      <w:marBottom w:val="0"/>
      <w:divBdr>
        <w:top w:val="none" w:sz="0" w:space="0" w:color="auto"/>
        <w:left w:val="none" w:sz="0" w:space="0" w:color="auto"/>
        <w:bottom w:val="none" w:sz="0" w:space="0" w:color="auto"/>
        <w:right w:val="none" w:sz="0" w:space="0" w:color="auto"/>
      </w:divBdr>
    </w:div>
    <w:div w:id="1036347005">
      <w:bodyDiv w:val="1"/>
      <w:marLeft w:val="0"/>
      <w:marRight w:val="0"/>
      <w:marTop w:val="0"/>
      <w:marBottom w:val="0"/>
      <w:divBdr>
        <w:top w:val="none" w:sz="0" w:space="0" w:color="auto"/>
        <w:left w:val="none" w:sz="0" w:space="0" w:color="auto"/>
        <w:bottom w:val="none" w:sz="0" w:space="0" w:color="auto"/>
        <w:right w:val="none" w:sz="0" w:space="0" w:color="auto"/>
      </w:divBdr>
    </w:div>
    <w:div w:id="1241328228">
      <w:bodyDiv w:val="1"/>
      <w:marLeft w:val="0"/>
      <w:marRight w:val="0"/>
      <w:marTop w:val="0"/>
      <w:marBottom w:val="0"/>
      <w:divBdr>
        <w:top w:val="none" w:sz="0" w:space="0" w:color="auto"/>
        <w:left w:val="none" w:sz="0" w:space="0" w:color="auto"/>
        <w:bottom w:val="none" w:sz="0" w:space="0" w:color="auto"/>
        <w:right w:val="none" w:sz="0" w:space="0" w:color="auto"/>
      </w:divBdr>
    </w:div>
    <w:div w:id="1277831581">
      <w:bodyDiv w:val="1"/>
      <w:marLeft w:val="0"/>
      <w:marRight w:val="0"/>
      <w:marTop w:val="0"/>
      <w:marBottom w:val="0"/>
      <w:divBdr>
        <w:top w:val="none" w:sz="0" w:space="0" w:color="auto"/>
        <w:left w:val="none" w:sz="0" w:space="0" w:color="auto"/>
        <w:bottom w:val="none" w:sz="0" w:space="0" w:color="auto"/>
        <w:right w:val="none" w:sz="0" w:space="0" w:color="auto"/>
      </w:divBdr>
      <w:divsChild>
        <w:div w:id="358628888">
          <w:marLeft w:val="806"/>
          <w:marRight w:val="0"/>
          <w:marTop w:val="173"/>
          <w:marBottom w:val="360"/>
          <w:divBdr>
            <w:top w:val="none" w:sz="0" w:space="0" w:color="auto"/>
            <w:left w:val="none" w:sz="0" w:space="0" w:color="auto"/>
            <w:bottom w:val="none" w:sz="0" w:space="0" w:color="auto"/>
            <w:right w:val="none" w:sz="0" w:space="0" w:color="auto"/>
          </w:divBdr>
        </w:div>
        <w:div w:id="55012079">
          <w:marLeft w:val="806"/>
          <w:marRight w:val="0"/>
          <w:marTop w:val="173"/>
          <w:marBottom w:val="360"/>
          <w:divBdr>
            <w:top w:val="none" w:sz="0" w:space="0" w:color="auto"/>
            <w:left w:val="none" w:sz="0" w:space="0" w:color="auto"/>
            <w:bottom w:val="none" w:sz="0" w:space="0" w:color="auto"/>
            <w:right w:val="none" w:sz="0" w:space="0" w:color="auto"/>
          </w:divBdr>
        </w:div>
        <w:div w:id="528761969">
          <w:marLeft w:val="806"/>
          <w:marRight w:val="0"/>
          <w:marTop w:val="173"/>
          <w:marBottom w:val="0"/>
          <w:divBdr>
            <w:top w:val="none" w:sz="0" w:space="0" w:color="auto"/>
            <w:left w:val="none" w:sz="0" w:space="0" w:color="auto"/>
            <w:bottom w:val="none" w:sz="0" w:space="0" w:color="auto"/>
            <w:right w:val="none" w:sz="0" w:space="0" w:color="auto"/>
          </w:divBdr>
        </w:div>
      </w:divsChild>
    </w:div>
    <w:div w:id="1430155418">
      <w:bodyDiv w:val="1"/>
      <w:marLeft w:val="0"/>
      <w:marRight w:val="0"/>
      <w:marTop w:val="0"/>
      <w:marBottom w:val="0"/>
      <w:divBdr>
        <w:top w:val="none" w:sz="0" w:space="0" w:color="auto"/>
        <w:left w:val="none" w:sz="0" w:space="0" w:color="auto"/>
        <w:bottom w:val="none" w:sz="0" w:space="0" w:color="auto"/>
        <w:right w:val="none" w:sz="0" w:space="0" w:color="auto"/>
      </w:divBdr>
      <w:divsChild>
        <w:div w:id="1668434793">
          <w:marLeft w:val="547"/>
          <w:marRight w:val="0"/>
          <w:marTop w:val="125"/>
          <w:marBottom w:val="200"/>
          <w:divBdr>
            <w:top w:val="none" w:sz="0" w:space="0" w:color="auto"/>
            <w:left w:val="none" w:sz="0" w:space="0" w:color="auto"/>
            <w:bottom w:val="none" w:sz="0" w:space="0" w:color="auto"/>
            <w:right w:val="none" w:sz="0" w:space="0" w:color="auto"/>
          </w:divBdr>
        </w:div>
        <w:div w:id="2066293568">
          <w:marLeft w:val="547"/>
          <w:marRight w:val="0"/>
          <w:marTop w:val="125"/>
          <w:marBottom w:val="200"/>
          <w:divBdr>
            <w:top w:val="none" w:sz="0" w:space="0" w:color="auto"/>
            <w:left w:val="none" w:sz="0" w:space="0" w:color="auto"/>
            <w:bottom w:val="none" w:sz="0" w:space="0" w:color="auto"/>
            <w:right w:val="none" w:sz="0" w:space="0" w:color="auto"/>
          </w:divBdr>
        </w:div>
        <w:div w:id="202837605">
          <w:marLeft w:val="547"/>
          <w:marRight w:val="0"/>
          <w:marTop w:val="125"/>
          <w:marBottom w:val="200"/>
          <w:divBdr>
            <w:top w:val="none" w:sz="0" w:space="0" w:color="auto"/>
            <w:left w:val="none" w:sz="0" w:space="0" w:color="auto"/>
            <w:bottom w:val="none" w:sz="0" w:space="0" w:color="auto"/>
            <w:right w:val="none" w:sz="0" w:space="0" w:color="auto"/>
          </w:divBdr>
        </w:div>
      </w:divsChild>
    </w:div>
    <w:div w:id="1526557504">
      <w:bodyDiv w:val="1"/>
      <w:marLeft w:val="0"/>
      <w:marRight w:val="0"/>
      <w:marTop w:val="0"/>
      <w:marBottom w:val="0"/>
      <w:divBdr>
        <w:top w:val="none" w:sz="0" w:space="0" w:color="auto"/>
        <w:left w:val="none" w:sz="0" w:space="0" w:color="auto"/>
        <w:bottom w:val="none" w:sz="0" w:space="0" w:color="auto"/>
        <w:right w:val="none" w:sz="0" w:space="0" w:color="auto"/>
      </w:divBdr>
      <w:divsChild>
        <w:div w:id="152376763">
          <w:marLeft w:val="547"/>
          <w:marRight w:val="0"/>
          <w:marTop w:val="154"/>
          <w:marBottom w:val="240"/>
          <w:divBdr>
            <w:top w:val="none" w:sz="0" w:space="0" w:color="auto"/>
            <w:left w:val="none" w:sz="0" w:space="0" w:color="auto"/>
            <w:bottom w:val="none" w:sz="0" w:space="0" w:color="auto"/>
            <w:right w:val="none" w:sz="0" w:space="0" w:color="auto"/>
          </w:divBdr>
        </w:div>
        <w:div w:id="81686015">
          <w:marLeft w:val="1166"/>
          <w:marRight w:val="0"/>
          <w:marTop w:val="134"/>
          <w:marBottom w:val="240"/>
          <w:divBdr>
            <w:top w:val="none" w:sz="0" w:space="0" w:color="auto"/>
            <w:left w:val="none" w:sz="0" w:space="0" w:color="auto"/>
            <w:bottom w:val="none" w:sz="0" w:space="0" w:color="auto"/>
            <w:right w:val="none" w:sz="0" w:space="0" w:color="auto"/>
          </w:divBdr>
        </w:div>
        <w:div w:id="1153137515">
          <w:marLeft w:val="547"/>
          <w:marRight w:val="0"/>
          <w:marTop w:val="154"/>
          <w:marBottom w:val="240"/>
          <w:divBdr>
            <w:top w:val="none" w:sz="0" w:space="0" w:color="auto"/>
            <w:left w:val="none" w:sz="0" w:space="0" w:color="auto"/>
            <w:bottom w:val="none" w:sz="0" w:space="0" w:color="auto"/>
            <w:right w:val="none" w:sz="0" w:space="0" w:color="auto"/>
          </w:divBdr>
        </w:div>
      </w:divsChild>
    </w:div>
    <w:div w:id="1939948235">
      <w:bodyDiv w:val="1"/>
      <w:marLeft w:val="0"/>
      <w:marRight w:val="0"/>
      <w:marTop w:val="0"/>
      <w:marBottom w:val="0"/>
      <w:divBdr>
        <w:top w:val="none" w:sz="0" w:space="0" w:color="auto"/>
        <w:left w:val="none" w:sz="0" w:space="0" w:color="auto"/>
        <w:bottom w:val="none" w:sz="0" w:space="0" w:color="auto"/>
        <w:right w:val="none" w:sz="0" w:space="0" w:color="auto"/>
      </w:divBdr>
      <w:divsChild>
        <w:div w:id="1596862507">
          <w:marLeft w:val="0"/>
          <w:marRight w:val="0"/>
          <w:marTop w:val="0"/>
          <w:marBottom w:val="0"/>
          <w:divBdr>
            <w:top w:val="none" w:sz="0" w:space="0" w:color="auto"/>
            <w:left w:val="none" w:sz="0" w:space="0" w:color="auto"/>
            <w:bottom w:val="none" w:sz="0" w:space="0" w:color="auto"/>
            <w:right w:val="none" w:sz="0" w:space="0" w:color="auto"/>
          </w:divBdr>
        </w:div>
      </w:divsChild>
    </w:div>
    <w:div w:id="20666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chm-cbd.net/sites/ke/files/2024-05/LN%2084-CLIMATE%20CHANGE%20%28CARBON%20MARKETS%29%20REGULATIONS%2C%202024%20formatted.pdf" TargetMode="External"/><Relationship Id="rId18" Type="http://schemas.openxmlformats.org/officeDocument/2006/relationships/hyperlink" Target="https://climate-laws.org/document/national-climate-change-act-2021_aeec" TargetMode="External"/><Relationship Id="rId26" Type="http://schemas.openxmlformats.org/officeDocument/2006/relationships/hyperlink" Target="https://beeindia.gov.in/sites/default/files/Detailed%20Procedure%20for%20Offset%20Mechanism_CCTS.pdf" TargetMode="External"/><Relationship Id="rId3" Type="http://schemas.openxmlformats.org/officeDocument/2006/relationships/customXml" Target="../customXml/item3.xml"/><Relationship Id="rId21" Type="http://schemas.openxmlformats.org/officeDocument/2006/relationships/hyperlink" Target="https://www.vpo.go.tz/uploads/publications/en-1671514749-The%20Environmental%20Management%20(Control%20and%20Management%20of%20Carbon%20Trading)%20Regulations,%202022.pdf" TargetMode="External"/><Relationship Id="rId7" Type="http://schemas.openxmlformats.org/officeDocument/2006/relationships/settings" Target="settings.xml"/><Relationship Id="rId12" Type="http://schemas.openxmlformats.org/officeDocument/2006/relationships/hyperlink" Target="http://kenyalaw.org:8181/exist/rest/db/kenyalex/Kenya/Legislation/English/Acts%20and%20Regulations/C/Climate%20Change%20Act%20-%20No.%2011%20of%202016/docs/ClimateChangeAct11of2016.pdf" TargetMode="External"/><Relationship Id="rId17" Type="http://schemas.openxmlformats.org/officeDocument/2006/relationships/hyperlink" Target="https://opm.gov.bs/wp-content/uploads/2023/08/DRAFT-8.8.23-Carbon-Markets-and-Greenhouse-Gasses-Regulations-2023.pdf" TargetMode="External"/><Relationship Id="rId25" Type="http://schemas.openxmlformats.org/officeDocument/2006/relationships/hyperlink" Target="https://beeindia.gov.in/sites/default/files/Detailed%20Procedure%20for%20Offset%20Mechanism_CCT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limate-laws.org/document/climate-change-and-carbon-market-initiatives-act-2022_db37" TargetMode="External"/><Relationship Id="rId20" Type="http://schemas.openxmlformats.org/officeDocument/2006/relationships/hyperlink" Target="https://faolex.fao.org/docs/pdf/tan233657.pdf" TargetMode="External"/><Relationship Id="rId29" Type="http://schemas.openxmlformats.org/officeDocument/2006/relationships/hyperlink" Target="https://www.tsc.gob.hn/web/leyes/Decreto-54-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o.epa.gov.gh/wp-content/uploads/2022/12/Ghana-Carbon-Market-Framework-For-Public-Release_15122022.pdf" TargetMode="External"/><Relationship Id="rId24" Type="http://schemas.openxmlformats.org/officeDocument/2006/relationships/hyperlink" Target="https://beeindia.gov.in/sites/default/files/CCT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icma.org.zw/resources/SI48-of-2025-Carbon-Trading-General-Regulations-2025ORD.pdf" TargetMode="External"/><Relationship Id="rId23" Type="http://schemas.openxmlformats.org/officeDocument/2006/relationships/hyperlink" Target="https://www.indiacode.nic.in/bitstream/123456789/2003/1/A2001-52.pdf" TargetMode="External"/><Relationship Id="rId28" Type="http://schemas.openxmlformats.org/officeDocument/2006/relationships/hyperlink" Target="https://www.tsc.gob.hn/web/leyes/Decreto-54-2023.pdf" TargetMode="External"/><Relationship Id="rId10" Type="http://schemas.openxmlformats.org/officeDocument/2006/relationships/endnotes" Target="endnotes.xml"/><Relationship Id="rId19" Type="http://schemas.openxmlformats.org/officeDocument/2006/relationships/hyperlink" Target="https://www.nema.go.ug/en/wp-content/uploads/2025/05/The-National-Climate-Change-Climate-Change-Mechanisms-Regulations-2025.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lex.org/details/legislation/environmental-management-act-chapter-2027-lex-faoc047834/?" TargetMode="External"/><Relationship Id="rId22" Type="http://schemas.openxmlformats.org/officeDocument/2006/relationships/hyperlink" Target="https://www.ncmc.sua.ac.tz/wp-content/uploads/2023/10/GN-721-AMENDMENT-CARBON-TRADING-MECHANISMS-REGULATIONS-2023.pdf" TargetMode="External"/><Relationship Id="rId27" Type="http://schemas.openxmlformats.org/officeDocument/2006/relationships/hyperlink" Target="https://www.gob.pe/institucion/minam/normas-legales/6170928-010-2024-minam"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est African Alliance">
      <a:dk1>
        <a:srgbClr val="333333"/>
      </a:dk1>
      <a:lt1>
        <a:srgbClr val="FFFFFF"/>
      </a:lt1>
      <a:dk2>
        <a:srgbClr val="2F913A"/>
      </a:dk2>
      <a:lt2>
        <a:srgbClr val="FAF8F5"/>
      </a:lt2>
      <a:accent1>
        <a:srgbClr val="2F913A"/>
      </a:accent1>
      <a:accent2>
        <a:srgbClr val="8D3B70"/>
      </a:accent2>
      <a:accent3>
        <a:srgbClr val="E09A5A"/>
      </a:accent3>
      <a:accent4>
        <a:srgbClr val="777777"/>
      </a:accent4>
      <a:accent5>
        <a:srgbClr val="BA683A"/>
      </a:accent5>
      <a:accent6>
        <a:srgbClr val="C6ECCB"/>
      </a:accent6>
      <a:hlink>
        <a:srgbClr val="0563C1"/>
      </a:hlink>
      <a:folHlink>
        <a:srgbClr val="8D3B70"/>
      </a:folHlink>
    </a:clrScheme>
    <a:fontScheme name="West African Alliance">
      <a:majorFont>
        <a:latin typeface="Open sans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75CAFC-E670-D545-8252-FFF052631115}">
  <we:reference id="wa200003478" version="1.0.0.0" store="en-US" storeType="OMEX"/>
  <we:alternateReferences>
    <we:reference id="wa200003478" version="1.0.0.0" store="en-US" storeType="OMEX"/>
  </we:alternateReferences>
  <we:properties>
    <we:property name="draftId" value="&quot;33b40245-53d1-461a-9c30-85371d7d0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82c0d8-e53d-4f1d-8fa8-50eefd9e4de6">
      <Terms xmlns="http://schemas.microsoft.com/office/infopath/2007/PartnerControls"/>
    </lcf76f155ced4ddcb4097134ff3c332f>
    <TaxCatchAll xmlns="43267906-81bf-4f5e-99f9-653024f3e8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06704674F744586E27E9F0685024A" ma:contentTypeVersion="15" ma:contentTypeDescription="Create a new document." ma:contentTypeScope="" ma:versionID="b406d88651d5d086927162863d54c1f1">
  <xsd:schema xmlns:xsd="http://www.w3.org/2001/XMLSchema" xmlns:xs="http://www.w3.org/2001/XMLSchema" xmlns:p="http://schemas.microsoft.com/office/2006/metadata/properties" xmlns:ns2="4b82c0d8-e53d-4f1d-8fa8-50eefd9e4de6" xmlns:ns3="43267906-81bf-4f5e-99f9-653024f3e879" targetNamespace="http://schemas.microsoft.com/office/2006/metadata/properties" ma:root="true" ma:fieldsID="f8e127c9dcef959f7e2dccb391288eb7" ns2:_="" ns3:_="">
    <xsd:import namespace="4b82c0d8-e53d-4f1d-8fa8-50eefd9e4de6"/>
    <xsd:import namespace="43267906-81bf-4f5e-99f9-653024f3e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2c0d8-e53d-4f1d-8fa8-50eefd9e4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9c3de6-7818-458f-a1b6-1ef448cefb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67906-81bf-4f5e-99f9-653024f3e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e4e601-8693-44aa-ae93-ad76a145154e}" ma:internalName="TaxCatchAll" ma:showField="CatchAllData" ma:web="43267906-81bf-4f5e-99f9-653024f3e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AE74-84FB-4941-9507-41118534FD85}">
  <ds:schemaRefs>
    <ds:schemaRef ds:uri="http://schemas.microsoft.com/office/2006/metadata/properties"/>
    <ds:schemaRef ds:uri="http://schemas.microsoft.com/office/infopath/2007/PartnerControls"/>
    <ds:schemaRef ds:uri="4b82c0d8-e53d-4f1d-8fa8-50eefd9e4de6"/>
    <ds:schemaRef ds:uri="43267906-81bf-4f5e-99f9-653024f3e879"/>
  </ds:schemaRefs>
</ds:datastoreItem>
</file>

<file path=customXml/itemProps2.xml><?xml version="1.0" encoding="utf-8"?>
<ds:datastoreItem xmlns:ds="http://schemas.openxmlformats.org/officeDocument/2006/customXml" ds:itemID="{F043B26E-0AA5-4A6F-92D2-6475E49E4C21}">
  <ds:schemaRefs>
    <ds:schemaRef ds:uri="http://schemas.microsoft.com/sharepoint/v3/contenttype/forms"/>
  </ds:schemaRefs>
</ds:datastoreItem>
</file>

<file path=customXml/itemProps3.xml><?xml version="1.0" encoding="utf-8"?>
<ds:datastoreItem xmlns:ds="http://schemas.openxmlformats.org/officeDocument/2006/customXml" ds:itemID="{0D26BDDE-E8CB-4C20-A956-9C98D230D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2c0d8-e53d-4f1d-8fa8-50eefd9e4de6"/>
    <ds:schemaRef ds:uri="43267906-81bf-4f5e-99f9-653024f3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66EFE-97B4-7247-95E4-BAEE7D18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10367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b.gichangi</dc:creator>
  <cp:keywords>, docId:93FB026FDFE42107B7E641021AB10695</cp:keywords>
  <dc:description/>
  <cp:lastModifiedBy>Annika Wallengren</cp:lastModifiedBy>
  <cp:revision>5</cp:revision>
  <cp:lastPrinted>2026-03-10T10:54:00Z</cp:lastPrinted>
  <dcterms:created xsi:type="dcterms:W3CDTF">2026-04-20T09:36:00Z</dcterms:created>
  <dcterms:modified xsi:type="dcterms:W3CDTF">2026-04-20T09:41:00Z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59a4e05e33c9bb0a313905006caa7dcdce2d822f8f11650f2bdec0954cf72433</vt:lpwstr>
  </property>
  <property fmtid="{D5CDD505-2E9C-101B-9397-08002B2CF9AE}" pid="3" name="ContentTypeId">
    <vt:lpwstr>0x010100D6306704674F744586E27E9F0685024A</vt:lpwstr>
  </property>
  <property fmtid="{D5CDD505-2E9C-101B-9397-08002B2CF9AE}" pid="4" name="MediaServiceImageTags">
    <vt:lpwstr/>
  </property>
  <property fmtid="{D5CDD505-2E9C-101B-9397-08002B2CF9AE}" pid="5" name="docLang">
    <vt:lpwstr>fr</vt:lpwstr>
  </property>
</Properties>
</file>